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ECC7C" w14:textId="77777777" w:rsidR="00A073A9" w:rsidRDefault="00A073A9" w:rsidP="00907E6F">
      <w:pPr>
        <w:spacing w:line="480" w:lineRule="auto"/>
        <w:jc w:val="center"/>
        <w:rPr>
          <w:rFonts w:ascii="Calibri" w:hAnsi="Calibri"/>
          <w:b/>
        </w:rPr>
      </w:pPr>
      <w:bookmarkStart w:id="0" w:name="_GoBack"/>
      <w:bookmarkEnd w:id="0"/>
    </w:p>
    <w:p w14:paraId="4DE7AE67" w14:textId="77777777" w:rsidR="00A073A9" w:rsidRDefault="00A073A9" w:rsidP="00907E6F">
      <w:pPr>
        <w:spacing w:line="480" w:lineRule="auto"/>
        <w:jc w:val="center"/>
        <w:rPr>
          <w:rFonts w:ascii="Calibri" w:hAnsi="Calibri"/>
          <w:b/>
        </w:rPr>
      </w:pPr>
    </w:p>
    <w:p w14:paraId="4C1A7AE9" w14:textId="77777777" w:rsidR="00A073A9" w:rsidRDefault="00A073A9" w:rsidP="00907E6F">
      <w:pPr>
        <w:spacing w:line="480" w:lineRule="auto"/>
        <w:jc w:val="center"/>
        <w:rPr>
          <w:rFonts w:ascii="Calibri" w:hAnsi="Calibri"/>
          <w:b/>
        </w:rPr>
      </w:pPr>
    </w:p>
    <w:p w14:paraId="2EEA2027" w14:textId="77777777" w:rsidR="00A073A9" w:rsidRDefault="00A073A9" w:rsidP="00907E6F">
      <w:pPr>
        <w:spacing w:line="480" w:lineRule="auto"/>
        <w:jc w:val="center"/>
        <w:rPr>
          <w:rFonts w:ascii="Calibri" w:hAnsi="Calibri"/>
          <w:b/>
        </w:rPr>
      </w:pPr>
    </w:p>
    <w:p w14:paraId="66E03409" w14:textId="77777777" w:rsidR="00A073A9" w:rsidRDefault="00A073A9" w:rsidP="00907E6F">
      <w:pPr>
        <w:spacing w:line="480" w:lineRule="auto"/>
        <w:jc w:val="center"/>
        <w:rPr>
          <w:rFonts w:ascii="Calibri" w:hAnsi="Calibri"/>
          <w:b/>
        </w:rPr>
      </w:pPr>
    </w:p>
    <w:p w14:paraId="42391C21" w14:textId="77777777" w:rsidR="00A073A9" w:rsidRDefault="00A073A9" w:rsidP="00907E6F">
      <w:pPr>
        <w:spacing w:line="480" w:lineRule="auto"/>
        <w:jc w:val="center"/>
        <w:rPr>
          <w:rFonts w:ascii="Calibri" w:hAnsi="Calibri"/>
          <w:b/>
        </w:rPr>
      </w:pPr>
    </w:p>
    <w:p w14:paraId="6136D787" w14:textId="064C820A" w:rsidR="00907E6F" w:rsidRDefault="00907E6F" w:rsidP="00907E6F">
      <w:pPr>
        <w:spacing w:line="480" w:lineRule="auto"/>
        <w:jc w:val="center"/>
        <w:rPr>
          <w:rFonts w:ascii="Calibri" w:hAnsi="Calibri"/>
          <w:b/>
        </w:rPr>
      </w:pPr>
      <w:r w:rsidRPr="00091B74">
        <w:rPr>
          <w:rFonts w:ascii="Calibri" w:hAnsi="Calibri"/>
          <w:b/>
        </w:rPr>
        <w:t xml:space="preserve">Cognitive Bias Modification for </w:t>
      </w:r>
      <w:r>
        <w:rPr>
          <w:rFonts w:ascii="Calibri" w:hAnsi="Calibri"/>
          <w:b/>
        </w:rPr>
        <w:t>behavior change in alcohol and s</w:t>
      </w:r>
      <w:r w:rsidRPr="00091B74">
        <w:rPr>
          <w:rFonts w:ascii="Calibri" w:hAnsi="Calibri"/>
          <w:b/>
        </w:rPr>
        <w:t xml:space="preserve">moking </w:t>
      </w:r>
      <w:r>
        <w:rPr>
          <w:rFonts w:ascii="Calibri" w:hAnsi="Calibri"/>
          <w:b/>
        </w:rPr>
        <w:t xml:space="preserve">addiction: </w:t>
      </w:r>
      <w:r w:rsidR="00F43783">
        <w:rPr>
          <w:rFonts w:ascii="Calibri" w:hAnsi="Calibri"/>
          <w:b/>
        </w:rPr>
        <w:t>a</w:t>
      </w:r>
      <w:r>
        <w:rPr>
          <w:rFonts w:ascii="Calibri" w:hAnsi="Calibri"/>
          <w:b/>
        </w:rPr>
        <w:t xml:space="preserve"> Bayesian meta-analysis of individual participant data</w:t>
      </w:r>
    </w:p>
    <w:p w14:paraId="4CD4A471" w14:textId="63FCA09E" w:rsidR="00842E46" w:rsidRPr="00B36C93" w:rsidRDefault="00842E46" w:rsidP="00842E46">
      <w:pPr>
        <w:spacing w:line="480" w:lineRule="auto"/>
        <w:jc w:val="center"/>
        <w:rPr>
          <w:rFonts w:ascii="Calibri" w:hAnsi="Calibri"/>
          <w:vertAlign w:val="superscript"/>
        </w:rPr>
      </w:pPr>
      <w:r w:rsidRPr="007A4C72">
        <w:rPr>
          <w:rFonts w:ascii="Calibri" w:hAnsi="Calibri"/>
        </w:rPr>
        <w:t>Marilisa Boffo</w:t>
      </w:r>
      <w:r>
        <w:rPr>
          <w:rFonts w:ascii="Calibri" w:hAnsi="Calibri"/>
          <w:vertAlign w:val="superscript"/>
        </w:rPr>
        <w:t>a</w:t>
      </w:r>
      <w:r w:rsidRPr="007A4C72">
        <w:rPr>
          <w:rFonts w:ascii="Calibri" w:hAnsi="Calibri"/>
        </w:rPr>
        <w:t>, Oulmann Zerhouni</w:t>
      </w:r>
      <w:r>
        <w:rPr>
          <w:rFonts w:ascii="Calibri" w:hAnsi="Calibri"/>
          <w:vertAlign w:val="superscript"/>
        </w:rPr>
        <w:t>b</w:t>
      </w:r>
      <w:r w:rsidRPr="007A4C72">
        <w:rPr>
          <w:rFonts w:ascii="Calibri" w:hAnsi="Calibri"/>
        </w:rPr>
        <w:t>, Qu</w:t>
      </w:r>
      <w:r>
        <w:rPr>
          <w:rFonts w:ascii="Calibri" w:hAnsi="Calibri"/>
        </w:rPr>
        <w:t>entin F. Gronau</w:t>
      </w:r>
      <w:r>
        <w:rPr>
          <w:rFonts w:ascii="Calibri" w:hAnsi="Calibri"/>
          <w:vertAlign w:val="superscript"/>
        </w:rPr>
        <w:t>a</w:t>
      </w:r>
      <w:r>
        <w:rPr>
          <w:rFonts w:ascii="Calibri" w:hAnsi="Calibri"/>
        </w:rPr>
        <w:t>,</w:t>
      </w:r>
      <w:r w:rsidRPr="007A4C72">
        <w:rPr>
          <w:rFonts w:ascii="Calibri" w:hAnsi="Calibri"/>
        </w:rPr>
        <w:t xml:space="preserve"> Ruben </w:t>
      </w:r>
      <w:r>
        <w:rPr>
          <w:rFonts w:ascii="Calibri" w:hAnsi="Calibri"/>
        </w:rPr>
        <w:t xml:space="preserve">J.J. </w:t>
      </w:r>
      <w:r w:rsidRPr="007A4C72">
        <w:rPr>
          <w:rFonts w:ascii="Calibri" w:hAnsi="Calibri"/>
        </w:rPr>
        <w:t>van Beek</w:t>
      </w:r>
      <w:r>
        <w:rPr>
          <w:rFonts w:ascii="Calibri" w:hAnsi="Calibri"/>
          <w:vertAlign w:val="superscript"/>
        </w:rPr>
        <w:t>c</w:t>
      </w:r>
      <w:r w:rsidRPr="007A4C72">
        <w:rPr>
          <w:rFonts w:ascii="Calibri" w:hAnsi="Calibri"/>
        </w:rPr>
        <w:t xml:space="preserve">, </w:t>
      </w:r>
      <w:r>
        <w:rPr>
          <w:rFonts w:ascii="Calibri" w:hAnsi="Calibri"/>
        </w:rPr>
        <w:t>Kyriaki Nikolaou</w:t>
      </w:r>
      <w:r>
        <w:rPr>
          <w:rFonts w:ascii="Calibri" w:hAnsi="Calibri"/>
          <w:vertAlign w:val="superscript"/>
        </w:rPr>
        <w:t>d</w:t>
      </w:r>
      <w:r>
        <w:rPr>
          <w:rFonts w:ascii="Calibri" w:hAnsi="Calibri"/>
        </w:rPr>
        <w:t xml:space="preserve">, </w:t>
      </w:r>
      <w:r w:rsidRPr="007A4C72">
        <w:rPr>
          <w:rFonts w:ascii="Calibri" w:hAnsi="Calibri"/>
        </w:rPr>
        <w:t>Maarten Marsman</w:t>
      </w:r>
      <w:r>
        <w:rPr>
          <w:rFonts w:ascii="Calibri" w:hAnsi="Calibri"/>
          <w:vertAlign w:val="superscript"/>
        </w:rPr>
        <w:t>a</w:t>
      </w:r>
      <w:r>
        <w:rPr>
          <w:rFonts w:ascii="Calibri" w:hAnsi="Calibri"/>
        </w:rPr>
        <w:t xml:space="preserve"> and Reinout W.</w:t>
      </w:r>
      <w:r w:rsidRPr="007A4C72">
        <w:rPr>
          <w:rFonts w:ascii="Calibri" w:hAnsi="Calibri"/>
        </w:rPr>
        <w:t xml:space="preserve"> Wiers</w:t>
      </w:r>
      <w:r>
        <w:rPr>
          <w:rFonts w:ascii="Calibri" w:hAnsi="Calibri"/>
          <w:vertAlign w:val="superscript"/>
        </w:rPr>
        <w:t>a,1</w:t>
      </w:r>
    </w:p>
    <w:p w14:paraId="14B56343" w14:textId="77777777" w:rsidR="00842E46" w:rsidRDefault="00842E46" w:rsidP="00842E46">
      <w:pPr>
        <w:spacing w:line="480" w:lineRule="auto"/>
        <w:rPr>
          <w:rFonts w:ascii="Calibri" w:hAnsi="Calibri"/>
          <w:vertAlign w:val="superscript"/>
        </w:rPr>
      </w:pPr>
    </w:p>
    <w:p w14:paraId="0DADBD83" w14:textId="77777777" w:rsidR="00842E46" w:rsidRDefault="00842E46" w:rsidP="00842E46">
      <w:pPr>
        <w:spacing w:line="480" w:lineRule="auto"/>
        <w:rPr>
          <w:rFonts w:ascii="Calibri" w:hAnsi="Calibri"/>
        </w:rPr>
      </w:pPr>
      <w:r>
        <w:rPr>
          <w:rFonts w:ascii="Calibri" w:hAnsi="Calibri"/>
          <w:vertAlign w:val="superscript"/>
        </w:rPr>
        <w:t xml:space="preserve">a </w:t>
      </w:r>
      <w:r w:rsidRPr="00B36C93">
        <w:rPr>
          <w:rFonts w:ascii="Calibri" w:hAnsi="Calibri"/>
        </w:rPr>
        <w:t>Department o</w:t>
      </w:r>
      <w:r>
        <w:rPr>
          <w:rFonts w:ascii="Calibri" w:hAnsi="Calibri"/>
        </w:rPr>
        <w:t>f Psychology, University of Amsterdam, NL</w:t>
      </w:r>
    </w:p>
    <w:p w14:paraId="5D4BF898" w14:textId="77777777" w:rsidR="00842E46" w:rsidRPr="005C1F30" w:rsidRDefault="00842E46" w:rsidP="00842E46">
      <w:pPr>
        <w:spacing w:line="480" w:lineRule="auto"/>
        <w:rPr>
          <w:rFonts w:ascii="Calibri" w:hAnsi="Calibri"/>
        </w:rPr>
      </w:pPr>
      <w:r>
        <w:rPr>
          <w:rFonts w:ascii="Calibri" w:hAnsi="Calibri"/>
          <w:vertAlign w:val="superscript"/>
        </w:rPr>
        <w:t xml:space="preserve">b </w:t>
      </w:r>
      <w:r w:rsidRPr="00C075D9">
        <w:rPr>
          <w:rFonts w:ascii="Calibri" w:hAnsi="Calibri"/>
        </w:rPr>
        <w:t>Department of Psycholog</w:t>
      </w:r>
      <w:r>
        <w:rPr>
          <w:rFonts w:ascii="Calibri" w:hAnsi="Calibri"/>
        </w:rPr>
        <w:t>y,</w:t>
      </w:r>
      <w:r>
        <w:rPr>
          <w:rFonts w:ascii="Calibri" w:hAnsi="Calibri"/>
          <w:vertAlign w:val="superscript"/>
        </w:rPr>
        <w:t xml:space="preserve"> </w:t>
      </w:r>
      <w:r>
        <w:rPr>
          <w:rFonts w:ascii="Calibri" w:hAnsi="Calibri"/>
        </w:rPr>
        <w:t>University Paris Nanterre, Paris, FR</w:t>
      </w:r>
    </w:p>
    <w:p w14:paraId="468CCD4A" w14:textId="77777777" w:rsidR="00842E46" w:rsidRDefault="00842E46" w:rsidP="00842E46">
      <w:pPr>
        <w:spacing w:line="480" w:lineRule="auto"/>
        <w:rPr>
          <w:rFonts w:ascii="Calibri" w:hAnsi="Calibri"/>
          <w:vertAlign w:val="superscript"/>
        </w:rPr>
      </w:pPr>
      <w:r>
        <w:rPr>
          <w:rFonts w:ascii="Calibri" w:hAnsi="Calibri"/>
          <w:vertAlign w:val="superscript"/>
        </w:rPr>
        <w:t xml:space="preserve">c </w:t>
      </w:r>
      <w:r w:rsidRPr="00B36C93">
        <w:rPr>
          <w:rFonts w:ascii="Calibri" w:hAnsi="Calibri"/>
        </w:rPr>
        <w:t>Trimbos</w:t>
      </w:r>
      <w:r>
        <w:rPr>
          <w:rFonts w:ascii="Calibri" w:hAnsi="Calibri"/>
        </w:rPr>
        <w:t xml:space="preserve"> Instituut, </w:t>
      </w:r>
      <w:r w:rsidRPr="00A3354A">
        <w:rPr>
          <w:rFonts w:ascii="Calibri" w:hAnsi="Calibri"/>
        </w:rPr>
        <w:t>Netherlands Institute of Mental Health and Addiction</w:t>
      </w:r>
      <w:r>
        <w:rPr>
          <w:rFonts w:ascii="Calibri" w:hAnsi="Calibri"/>
        </w:rPr>
        <w:t>, Utrecht, NL</w:t>
      </w:r>
    </w:p>
    <w:p w14:paraId="22AC6335" w14:textId="77777777" w:rsidR="00842E46" w:rsidRDefault="00842E46" w:rsidP="00842E46">
      <w:pPr>
        <w:spacing w:line="480" w:lineRule="auto"/>
        <w:rPr>
          <w:rFonts w:ascii="Calibri" w:hAnsi="Calibri"/>
        </w:rPr>
      </w:pPr>
      <w:r>
        <w:rPr>
          <w:rFonts w:ascii="Calibri" w:hAnsi="Calibri"/>
          <w:vertAlign w:val="superscript"/>
        </w:rPr>
        <w:t>d</w:t>
      </w:r>
      <w:r>
        <w:rPr>
          <w:rFonts w:ascii="Calibri" w:hAnsi="Calibri"/>
        </w:rPr>
        <w:t xml:space="preserve"> </w:t>
      </w:r>
      <w:r w:rsidRPr="008E6858">
        <w:rPr>
          <w:rFonts w:ascii="Calibri" w:hAnsi="Calibri"/>
        </w:rPr>
        <w:t>School of Psychology, University of Sussex, Falmer, UK</w:t>
      </w:r>
    </w:p>
    <w:p w14:paraId="4A669B21" w14:textId="77777777" w:rsidR="00842E46" w:rsidRDefault="00842E46" w:rsidP="00842E46">
      <w:pPr>
        <w:spacing w:line="480" w:lineRule="auto"/>
        <w:rPr>
          <w:rFonts w:ascii="Calibri" w:hAnsi="Calibri"/>
        </w:rPr>
      </w:pPr>
    </w:p>
    <w:p w14:paraId="5D5A27A3" w14:textId="77777777" w:rsidR="00842E46" w:rsidRDefault="00842E46" w:rsidP="00842E46">
      <w:pPr>
        <w:spacing w:line="480" w:lineRule="auto"/>
        <w:rPr>
          <w:rFonts w:ascii="Calibri" w:hAnsi="Calibri"/>
        </w:rPr>
      </w:pPr>
    </w:p>
    <w:p w14:paraId="66AF9292" w14:textId="77777777" w:rsidR="00842E46" w:rsidRDefault="00842E46" w:rsidP="00842E46">
      <w:pPr>
        <w:spacing w:line="480" w:lineRule="auto"/>
        <w:rPr>
          <w:rFonts w:ascii="Calibri" w:hAnsi="Calibri"/>
        </w:rPr>
      </w:pPr>
      <w:r>
        <w:rPr>
          <w:rFonts w:ascii="Calibri" w:hAnsi="Calibri"/>
        </w:rPr>
        <w:t xml:space="preserve">Correspondence concerning this article should be addressed to </w:t>
      </w:r>
    </w:p>
    <w:p w14:paraId="7896DCA1" w14:textId="77777777" w:rsidR="00842E46" w:rsidRDefault="00842E46" w:rsidP="00842E46">
      <w:pPr>
        <w:spacing w:line="480" w:lineRule="auto"/>
        <w:rPr>
          <w:rFonts w:ascii="Calibri" w:hAnsi="Calibri"/>
        </w:rPr>
      </w:pPr>
      <w:r>
        <w:rPr>
          <w:rFonts w:ascii="Calibri" w:hAnsi="Calibri"/>
        </w:rPr>
        <w:t xml:space="preserve">Dr. Marilisa Boffo and Prof. Reinout W. Wiers, </w:t>
      </w:r>
    </w:p>
    <w:p w14:paraId="4E9AF46A" w14:textId="77777777" w:rsidR="00842E46" w:rsidRDefault="00842E46" w:rsidP="00842E46">
      <w:pPr>
        <w:spacing w:line="480" w:lineRule="auto"/>
        <w:rPr>
          <w:rFonts w:ascii="Calibri" w:hAnsi="Calibri"/>
        </w:rPr>
      </w:pPr>
      <w:r>
        <w:rPr>
          <w:rFonts w:ascii="Calibri" w:hAnsi="Calibri"/>
        </w:rPr>
        <w:t>Dept. of Psychology, University of Amsterdam</w:t>
      </w:r>
    </w:p>
    <w:p w14:paraId="299F5DF3" w14:textId="77777777" w:rsidR="00842E46" w:rsidRDefault="00842E46" w:rsidP="00842E46">
      <w:pPr>
        <w:spacing w:line="480" w:lineRule="auto"/>
        <w:rPr>
          <w:rFonts w:ascii="Calibri" w:hAnsi="Calibri"/>
        </w:rPr>
      </w:pPr>
      <w:r>
        <w:rPr>
          <w:rFonts w:ascii="Calibri" w:hAnsi="Calibri"/>
        </w:rPr>
        <w:t xml:space="preserve">Nieuwe Achtergracht 129B, </w:t>
      </w:r>
      <w:r w:rsidRPr="006D1374">
        <w:rPr>
          <w:rFonts w:ascii="Calibri" w:hAnsi="Calibri"/>
        </w:rPr>
        <w:t>1018 WS Amsterdam</w:t>
      </w:r>
    </w:p>
    <w:p w14:paraId="61E40C24" w14:textId="77777777" w:rsidR="00842E46" w:rsidRDefault="00842E46" w:rsidP="00842E46">
      <w:pPr>
        <w:spacing w:line="480" w:lineRule="auto"/>
        <w:rPr>
          <w:rFonts w:ascii="Calibri" w:hAnsi="Calibri"/>
        </w:rPr>
      </w:pPr>
      <w:r>
        <w:rPr>
          <w:rFonts w:ascii="Calibri" w:hAnsi="Calibri"/>
        </w:rPr>
        <w:t xml:space="preserve">Email: </w:t>
      </w:r>
      <w:hyperlink r:id="rId9" w:history="1">
        <w:r>
          <w:rPr>
            <w:rStyle w:val="Hyperlink"/>
            <w:rFonts w:ascii="Calibri" w:hAnsi="Calibri"/>
          </w:rPr>
          <w:t>marilisa.boffo@gmail.com</w:t>
        </w:r>
      </w:hyperlink>
      <w:r>
        <w:rPr>
          <w:rFonts w:ascii="Calibri" w:hAnsi="Calibri"/>
        </w:rPr>
        <w:t xml:space="preserve"> / </w:t>
      </w:r>
      <w:hyperlink r:id="rId10" w:history="1">
        <w:r w:rsidRPr="001F3963">
          <w:rPr>
            <w:rStyle w:val="Hyperlink"/>
            <w:rFonts w:ascii="Calibri" w:hAnsi="Calibri"/>
          </w:rPr>
          <w:t>r.w.wiers@gmail.com</w:t>
        </w:r>
      </w:hyperlink>
      <w:r>
        <w:rPr>
          <w:rFonts w:ascii="Calibri" w:hAnsi="Calibri"/>
        </w:rPr>
        <w:t xml:space="preserve"> </w:t>
      </w:r>
    </w:p>
    <w:p w14:paraId="591AB6CE" w14:textId="725C152E" w:rsidR="00A073A9" w:rsidRDefault="00842E46" w:rsidP="00842E46">
      <w:pPr>
        <w:spacing w:line="480" w:lineRule="auto"/>
        <w:rPr>
          <w:rFonts w:ascii="Calibri" w:hAnsi="Calibri"/>
          <w:b/>
        </w:rPr>
      </w:pPr>
      <w:r>
        <w:rPr>
          <w:rFonts w:ascii="Calibri" w:hAnsi="Calibri"/>
        </w:rPr>
        <w:t>Mail</w:t>
      </w:r>
      <w:r w:rsidRPr="006D1374">
        <w:rPr>
          <w:rFonts w:ascii="Calibri" w:hAnsi="Calibri"/>
        </w:rPr>
        <w:t xml:space="preserve"> Address:</w:t>
      </w:r>
      <w:r>
        <w:rPr>
          <w:rFonts w:ascii="Calibri" w:hAnsi="Calibri"/>
        </w:rPr>
        <w:t xml:space="preserve"> </w:t>
      </w:r>
      <w:r w:rsidRPr="006D1374">
        <w:rPr>
          <w:rFonts w:ascii="Calibri" w:hAnsi="Calibri"/>
        </w:rPr>
        <w:t>Postbus 15916</w:t>
      </w:r>
      <w:r>
        <w:rPr>
          <w:rFonts w:ascii="Calibri" w:hAnsi="Calibri"/>
        </w:rPr>
        <w:t xml:space="preserve">, </w:t>
      </w:r>
      <w:r w:rsidRPr="006D1374">
        <w:rPr>
          <w:rFonts w:ascii="Calibri" w:hAnsi="Calibri"/>
        </w:rPr>
        <w:t>1001 NK Amsterdam</w:t>
      </w:r>
      <w:r w:rsidR="00A073A9">
        <w:rPr>
          <w:rFonts w:ascii="Calibri" w:hAnsi="Calibri"/>
          <w:b/>
        </w:rPr>
        <w:br w:type="page"/>
      </w:r>
    </w:p>
    <w:p w14:paraId="74E09363" w14:textId="6DF7DE5E" w:rsidR="00091B74" w:rsidRDefault="00091B74" w:rsidP="00B92992">
      <w:pPr>
        <w:spacing w:line="480" w:lineRule="auto"/>
        <w:jc w:val="center"/>
        <w:rPr>
          <w:rFonts w:ascii="Calibri" w:hAnsi="Calibri"/>
          <w:b/>
        </w:rPr>
      </w:pPr>
      <w:r>
        <w:rPr>
          <w:rFonts w:ascii="Calibri" w:hAnsi="Calibri"/>
          <w:b/>
        </w:rPr>
        <w:lastRenderedPageBreak/>
        <w:t>Abstract</w:t>
      </w:r>
    </w:p>
    <w:p w14:paraId="534AB510" w14:textId="157D1148" w:rsidR="008E3BA0" w:rsidRDefault="00B36C93" w:rsidP="005641FF">
      <w:pPr>
        <w:widowControl w:val="0"/>
        <w:autoSpaceDE w:val="0"/>
        <w:autoSpaceDN w:val="0"/>
        <w:adjustRightInd w:val="0"/>
        <w:spacing w:after="240" w:line="480" w:lineRule="auto"/>
        <w:rPr>
          <w:rFonts w:ascii="Times New Roman" w:hAnsi="Times New Roman" w:cs="Times New Roman"/>
          <w:color w:val="000000"/>
          <w:sz w:val="32"/>
          <w:szCs w:val="32"/>
        </w:rPr>
      </w:pPr>
      <w:r w:rsidRPr="0059297C">
        <w:rPr>
          <w:rFonts w:ascii="Calibri" w:hAnsi="Calibri" w:cs="Times New Roman"/>
          <w:color w:val="000000"/>
        </w:rPr>
        <w:t xml:space="preserve">Cognitive Bias Modification (CBM) </w:t>
      </w:r>
      <w:r w:rsidR="00B012E6">
        <w:rPr>
          <w:rFonts w:ascii="Calibri" w:hAnsi="Calibri" w:cs="Times New Roman"/>
          <w:color w:val="000000"/>
        </w:rPr>
        <w:t>refers to</w:t>
      </w:r>
      <w:r w:rsidR="00B012E6" w:rsidRPr="0059297C">
        <w:rPr>
          <w:rFonts w:ascii="Calibri" w:hAnsi="Calibri" w:cs="Times New Roman"/>
          <w:color w:val="000000"/>
        </w:rPr>
        <w:t xml:space="preserve"> </w:t>
      </w:r>
      <w:r w:rsidR="00AD090E" w:rsidRPr="0059297C">
        <w:rPr>
          <w:rFonts w:ascii="Calibri" w:hAnsi="Calibri" w:cs="Times New Roman"/>
          <w:color w:val="000000"/>
        </w:rPr>
        <w:t xml:space="preserve">a family of </w:t>
      </w:r>
      <w:r w:rsidRPr="0059297C">
        <w:rPr>
          <w:rFonts w:ascii="Calibri" w:hAnsi="Calibri" w:cs="Times New Roman"/>
          <w:color w:val="000000"/>
        </w:rPr>
        <w:t>interventions target</w:t>
      </w:r>
      <w:r w:rsidR="00AD090E" w:rsidRPr="0059297C">
        <w:rPr>
          <w:rFonts w:ascii="Calibri" w:hAnsi="Calibri" w:cs="Times New Roman"/>
          <w:color w:val="000000"/>
        </w:rPr>
        <w:t>ing</w:t>
      </w:r>
      <w:r w:rsidRPr="0059297C">
        <w:rPr>
          <w:rFonts w:ascii="Calibri" w:hAnsi="Calibri" w:cs="Times New Roman"/>
          <w:color w:val="000000"/>
        </w:rPr>
        <w:t xml:space="preserve"> </w:t>
      </w:r>
      <w:r w:rsidR="00C22436" w:rsidRPr="0059297C">
        <w:rPr>
          <w:rFonts w:ascii="Calibri" w:hAnsi="Calibri" w:cs="Times New Roman"/>
          <w:color w:val="000000"/>
        </w:rPr>
        <w:t xml:space="preserve">substance-related </w:t>
      </w:r>
      <w:r w:rsidR="00AD090E" w:rsidRPr="0059297C">
        <w:rPr>
          <w:rFonts w:ascii="Calibri" w:hAnsi="Calibri" w:cs="Times New Roman"/>
          <w:color w:val="000000"/>
        </w:rPr>
        <w:t>cognitive biases, which have been found to play a role in the maintenance of addictive behaviors.</w:t>
      </w:r>
      <w:r w:rsidRPr="0059297C">
        <w:rPr>
          <w:rFonts w:ascii="Calibri" w:hAnsi="Calibri" w:cs="Times New Roman"/>
          <w:color w:val="000000"/>
        </w:rPr>
        <w:t xml:space="preserve"> </w:t>
      </w:r>
      <w:r w:rsidR="000A0F70" w:rsidRPr="0059297C">
        <w:rPr>
          <w:rFonts w:ascii="Calibri" w:hAnsi="Calibri" w:cs="Times New Roman"/>
          <w:color w:val="000000"/>
        </w:rPr>
        <w:t>In this study</w:t>
      </w:r>
      <w:r w:rsidR="0059297C">
        <w:rPr>
          <w:rFonts w:ascii="Calibri" w:hAnsi="Calibri" w:cs="Times New Roman"/>
          <w:color w:val="000000"/>
        </w:rPr>
        <w:t>,</w:t>
      </w:r>
      <w:r w:rsidR="000A0F70" w:rsidRPr="0059297C">
        <w:rPr>
          <w:rFonts w:ascii="Calibri" w:hAnsi="Calibri" w:cs="Times New Roman"/>
          <w:color w:val="000000"/>
        </w:rPr>
        <w:t xml:space="preserve"> we </w:t>
      </w:r>
      <w:r w:rsidR="0059297C">
        <w:rPr>
          <w:rFonts w:ascii="Calibri" w:hAnsi="Calibri" w:cs="Times New Roman"/>
          <w:color w:val="000000"/>
        </w:rPr>
        <w:t xml:space="preserve">conducted </w:t>
      </w:r>
      <w:r w:rsidR="000A0F70" w:rsidRPr="0059297C">
        <w:rPr>
          <w:rFonts w:ascii="Calibri" w:hAnsi="Calibri" w:cs="Times New Roman"/>
          <w:color w:val="000000"/>
        </w:rPr>
        <w:t xml:space="preserve">a Bayesian </w:t>
      </w:r>
      <w:r w:rsidR="002F797D">
        <w:rPr>
          <w:rFonts w:ascii="Calibri" w:hAnsi="Calibri" w:cs="Times New Roman"/>
          <w:color w:val="000000"/>
        </w:rPr>
        <w:t xml:space="preserve">meta-analysis of </w:t>
      </w:r>
      <w:r w:rsidR="000A0F70" w:rsidRPr="0059297C">
        <w:rPr>
          <w:rFonts w:ascii="Calibri" w:hAnsi="Calibri" w:cs="Times New Roman"/>
          <w:color w:val="000000"/>
        </w:rPr>
        <w:t>individual p</w:t>
      </w:r>
      <w:r w:rsidR="00671334">
        <w:rPr>
          <w:rFonts w:ascii="Calibri" w:hAnsi="Calibri" w:cs="Times New Roman"/>
          <w:color w:val="000000"/>
        </w:rPr>
        <w:t xml:space="preserve">atient data </w:t>
      </w:r>
      <w:r w:rsidR="002F797D">
        <w:rPr>
          <w:rFonts w:ascii="Calibri" w:hAnsi="Calibri" w:cs="Times New Roman"/>
          <w:color w:val="000000"/>
        </w:rPr>
        <w:t>from</w:t>
      </w:r>
      <w:r w:rsidR="000A0F70" w:rsidRPr="0059297C">
        <w:rPr>
          <w:rFonts w:ascii="Calibri" w:hAnsi="Calibri" w:cs="Times New Roman"/>
          <w:color w:val="000000"/>
        </w:rPr>
        <w:t xml:space="preserve"> studies investigating</w:t>
      </w:r>
      <w:r w:rsidR="00AD090E" w:rsidRPr="0059297C">
        <w:rPr>
          <w:rFonts w:ascii="Calibri" w:hAnsi="Calibri" w:cs="Times New Roman"/>
          <w:color w:val="000000"/>
        </w:rPr>
        <w:t xml:space="preserve"> </w:t>
      </w:r>
      <w:r w:rsidRPr="0059297C">
        <w:rPr>
          <w:rFonts w:ascii="Calibri" w:hAnsi="Calibri" w:cs="Times New Roman"/>
          <w:color w:val="000000"/>
        </w:rPr>
        <w:t xml:space="preserve">the </w:t>
      </w:r>
      <w:r w:rsidR="00AD090E" w:rsidRPr="0059297C">
        <w:rPr>
          <w:rFonts w:ascii="Calibri" w:hAnsi="Calibri" w:cs="Times New Roman"/>
          <w:color w:val="000000"/>
        </w:rPr>
        <w:t>effects</w:t>
      </w:r>
      <w:r w:rsidRPr="0059297C">
        <w:rPr>
          <w:rFonts w:ascii="Calibri" w:hAnsi="Calibri" w:cs="Times New Roman"/>
          <w:color w:val="000000"/>
        </w:rPr>
        <w:t xml:space="preserve"> of CBM as a behavior change intervention for the treatment of alcohol and tobacco use disorders</w:t>
      </w:r>
      <w:r w:rsidR="000A0F70" w:rsidRPr="0059297C">
        <w:rPr>
          <w:rFonts w:ascii="Calibri" w:hAnsi="Calibri" w:cs="Times New Roman"/>
          <w:color w:val="000000"/>
        </w:rPr>
        <w:t>, in individuals aware of the behavior change goal of the studies</w:t>
      </w:r>
      <w:r w:rsidRPr="0059297C">
        <w:rPr>
          <w:rFonts w:ascii="Calibri" w:hAnsi="Calibri" w:cs="Times New Roman"/>
          <w:color w:val="000000"/>
        </w:rPr>
        <w:t xml:space="preserve">. Main outcomes included </w:t>
      </w:r>
      <w:r w:rsidR="00671334">
        <w:rPr>
          <w:rFonts w:ascii="Calibri" w:hAnsi="Calibri" w:cs="Times New Roman"/>
          <w:color w:val="000000"/>
        </w:rPr>
        <w:t>reduction</w:t>
      </w:r>
      <w:r w:rsidRPr="0059297C">
        <w:rPr>
          <w:rFonts w:ascii="Calibri" w:hAnsi="Calibri" w:cs="Times New Roman"/>
          <w:color w:val="000000"/>
        </w:rPr>
        <w:t xml:space="preserve"> in t</w:t>
      </w:r>
      <w:r w:rsidR="00671334">
        <w:rPr>
          <w:rFonts w:ascii="Calibri" w:hAnsi="Calibri" w:cs="Times New Roman"/>
          <w:color w:val="000000"/>
        </w:rPr>
        <w:t xml:space="preserve">he targeted cognitive biases after the </w:t>
      </w:r>
      <w:r w:rsidRPr="0059297C">
        <w:rPr>
          <w:rFonts w:ascii="Calibri" w:hAnsi="Calibri" w:cs="Times New Roman"/>
          <w:color w:val="000000"/>
        </w:rPr>
        <w:t xml:space="preserve">intervention and in substance use and/or relapse rate at the short-to-long term follow-up. </w:t>
      </w:r>
      <w:r w:rsidR="000A0F70" w:rsidRPr="0059297C">
        <w:rPr>
          <w:rFonts w:ascii="Calibri" w:hAnsi="Calibri" w:cs="Times New Roman"/>
          <w:color w:val="000000"/>
        </w:rPr>
        <w:t xml:space="preserve">Additional </w:t>
      </w:r>
      <w:r w:rsidR="00243285">
        <w:rPr>
          <w:rFonts w:ascii="Calibri" w:hAnsi="Calibri" w:cs="Times New Roman"/>
          <w:color w:val="000000"/>
        </w:rPr>
        <w:t xml:space="preserve">moderators, both at the </w:t>
      </w:r>
      <w:r w:rsidR="000A0F70" w:rsidRPr="0059297C">
        <w:rPr>
          <w:rFonts w:ascii="Calibri" w:hAnsi="Calibri" w:cs="Times New Roman"/>
          <w:color w:val="000000"/>
        </w:rPr>
        <w:t>study-</w:t>
      </w:r>
      <w:r w:rsidR="00243285">
        <w:rPr>
          <w:rFonts w:ascii="Calibri" w:hAnsi="Calibri" w:cs="Times New Roman"/>
          <w:color w:val="000000"/>
        </w:rPr>
        <w:t>level</w:t>
      </w:r>
      <w:r w:rsidR="0027337D">
        <w:rPr>
          <w:rFonts w:ascii="Calibri" w:hAnsi="Calibri" w:cs="Times New Roman"/>
          <w:color w:val="000000"/>
        </w:rPr>
        <w:t xml:space="preserve"> (type of addiction and </w:t>
      </w:r>
      <w:r w:rsidR="000A0F70" w:rsidRPr="0059297C">
        <w:rPr>
          <w:rFonts w:ascii="Calibri" w:hAnsi="Calibri" w:cs="Times New Roman"/>
          <w:color w:val="000000"/>
        </w:rPr>
        <w:t xml:space="preserve">CBM training) and </w:t>
      </w:r>
      <w:r w:rsidR="00243285">
        <w:rPr>
          <w:rFonts w:ascii="Calibri" w:hAnsi="Calibri" w:cs="Times New Roman"/>
          <w:color w:val="000000"/>
        </w:rPr>
        <w:t xml:space="preserve">at the </w:t>
      </w:r>
      <w:r w:rsidR="000A0F70" w:rsidRPr="0059297C">
        <w:rPr>
          <w:rFonts w:ascii="Calibri" w:hAnsi="Calibri" w:cs="Times New Roman"/>
          <w:color w:val="000000"/>
        </w:rPr>
        <w:t>participant-level (amount of completed training trials, severity of substance use)</w:t>
      </w:r>
      <w:r w:rsidR="00243285">
        <w:rPr>
          <w:rFonts w:ascii="Calibri" w:hAnsi="Calibri" w:cs="Times New Roman"/>
          <w:color w:val="000000"/>
        </w:rPr>
        <w:t>,</w:t>
      </w:r>
      <w:r w:rsidR="000A0F70" w:rsidRPr="0059297C">
        <w:rPr>
          <w:rFonts w:ascii="Calibri" w:hAnsi="Calibri" w:cs="Times New Roman"/>
          <w:color w:val="000000"/>
        </w:rPr>
        <w:t xml:space="preserve"> were progressively included in a series of hierarchical mixed-effects models. </w:t>
      </w:r>
      <w:r w:rsidR="00383604" w:rsidRPr="0059297C">
        <w:rPr>
          <w:rFonts w:ascii="Calibri" w:hAnsi="Calibri" w:cs="Times New Roman"/>
          <w:color w:val="000000"/>
        </w:rPr>
        <w:t>We included 14 studies</w:t>
      </w:r>
      <w:r w:rsidR="000A0F70" w:rsidRPr="0059297C">
        <w:rPr>
          <w:rFonts w:ascii="Calibri" w:hAnsi="Calibri" w:cs="Times New Roman"/>
          <w:color w:val="000000"/>
        </w:rPr>
        <w:t xml:space="preserve"> </w:t>
      </w:r>
      <w:r w:rsidR="00CC44B3">
        <w:rPr>
          <w:rFonts w:ascii="Calibri" w:hAnsi="Calibri" w:cs="Times New Roman"/>
          <w:color w:val="000000"/>
        </w:rPr>
        <w:t xml:space="preserve">involving </w:t>
      </w:r>
      <w:r w:rsidR="00383604" w:rsidRPr="0059297C">
        <w:rPr>
          <w:rFonts w:ascii="Calibri" w:hAnsi="Calibri" w:cs="Times New Roman"/>
          <w:color w:val="000000"/>
        </w:rPr>
        <w:t xml:space="preserve">2,435 participants. </w:t>
      </w:r>
      <w:r w:rsidR="00341B6C">
        <w:rPr>
          <w:rFonts w:ascii="Calibri" w:eastAsia="Times New Roman" w:hAnsi="Calibri" w:cs="Arial"/>
        </w:rPr>
        <w:t>CBM appeared</w:t>
      </w:r>
      <w:r w:rsidR="00391D4F" w:rsidRPr="0059297C">
        <w:rPr>
          <w:rFonts w:ascii="Calibri" w:eastAsia="Times New Roman" w:hAnsi="Calibri" w:cs="Arial"/>
        </w:rPr>
        <w:t xml:space="preserve"> to have a small </w:t>
      </w:r>
      <w:r w:rsidR="008E3BA0" w:rsidRPr="0059297C">
        <w:rPr>
          <w:rFonts w:ascii="Calibri" w:eastAsia="Times New Roman" w:hAnsi="Calibri" w:cs="Arial"/>
        </w:rPr>
        <w:t>effect on cognitive bias</w:t>
      </w:r>
      <w:r w:rsidR="00391D4F" w:rsidRPr="0059297C">
        <w:rPr>
          <w:rFonts w:ascii="Calibri" w:eastAsia="Times New Roman" w:hAnsi="Calibri" w:cs="Arial"/>
        </w:rPr>
        <w:t xml:space="preserve"> </w:t>
      </w:r>
      <w:r w:rsidR="00D77A51">
        <w:rPr>
          <w:rFonts w:ascii="Calibri" w:eastAsia="Times New Roman" w:hAnsi="Calibri" w:cs="Arial"/>
        </w:rPr>
        <w:t>(</w:t>
      </w:r>
      <w:r w:rsidR="00D77A51">
        <w:rPr>
          <w:rFonts w:ascii="Calibri" w:eastAsia="Times New Roman" w:hAnsi="Calibri" w:cs="Times New Roman"/>
        </w:rPr>
        <w:t>0</w:t>
      </w:r>
      <w:r w:rsidR="00D77A51" w:rsidRPr="00471A5A">
        <w:rPr>
          <w:rFonts w:ascii="Calibri" w:eastAsia="Times New Roman" w:hAnsi="Calibri" w:cs="Times New Roman"/>
        </w:rPr>
        <w:t>.23</w:t>
      </w:r>
      <w:r w:rsidR="00D77A51">
        <w:rPr>
          <w:rFonts w:ascii="Calibri" w:eastAsia="Times New Roman" w:hAnsi="Calibri" w:cs="Times New Roman"/>
        </w:rPr>
        <w:t>,</w:t>
      </w:r>
      <w:r w:rsidR="00D77A51" w:rsidRPr="00471A5A">
        <w:rPr>
          <w:rFonts w:ascii="Calibri" w:eastAsia="Times New Roman" w:hAnsi="Calibri" w:cs="Times New Roman"/>
        </w:rPr>
        <w:t xml:space="preserve"> 95% credible interval </w:t>
      </w:r>
      <w:r w:rsidR="00D77A51">
        <w:rPr>
          <w:rFonts w:ascii="Calibri" w:eastAsia="Times New Roman" w:hAnsi="Calibri" w:cs="Times New Roman"/>
        </w:rPr>
        <w:t>= 0</w:t>
      </w:r>
      <w:r w:rsidR="00D77A51" w:rsidRPr="00471A5A">
        <w:rPr>
          <w:rFonts w:ascii="Calibri" w:eastAsia="Times New Roman" w:hAnsi="Calibri" w:cs="Times New Roman"/>
        </w:rPr>
        <w:t xml:space="preserve">.06 </w:t>
      </w:r>
      <w:r w:rsidR="00D77A51">
        <w:rPr>
          <w:rFonts w:ascii="Calibri" w:eastAsia="Times New Roman" w:hAnsi="Calibri" w:cs="Times New Roman"/>
        </w:rPr>
        <w:softHyphen/>
        <w:t>–</w:t>
      </w:r>
      <w:r w:rsidR="00D77A51" w:rsidRPr="00471A5A">
        <w:rPr>
          <w:rFonts w:ascii="Calibri" w:eastAsia="Times New Roman" w:hAnsi="Calibri" w:cs="Times New Roman"/>
        </w:rPr>
        <w:t xml:space="preserve"> </w:t>
      </w:r>
      <w:r w:rsidR="00D77A51">
        <w:rPr>
          <w:rFonts w:ascii="Calibri" w:eastAsia="Times New Roman" w:hAnsi="Calibri" w:cs="Times New Roman"/>
        </w:rPr>
        <w:t>0</w:t>
      </w:r>
      <w:r w:rsidR="00D77A51" w:rsidRPr="00471A5A">
        <w:rPr>
          <w:rFonts w:ascii="Calibri" w:eastAsia="Times New Roman" w:hAnsi="Calibri" w:cs="Times New Roman"/>
        </w:rPr>
        <w:t>.41</w:t>
      </w:r>
      <w:r w:rsidR="00D77A51">
        <w:rPr>
          <w:rFonts w:ascii="Calibri" w:eastAsia="Times New Roman" w:hAnsi="Calibri" w:cs="Arial"/>
        </w:rPr>
        <w:t xml:space="preserve">) </w:t>
      </w:r>
      <w:r w:rsidR="00391D4F" w:rsidRPr="0059297C">
        <w:rPr>
          <w:rFonts w:ascii="Calibri" w:eastAsia="Times New Roman" w:hAnsi="Calibri" w:cs="Arial"/>
        </w:rPr>
        <w:t>and relapse</w:t>
      </w:r>
      <w:r w:rsidR="00FF1F49">
        <w:rPr>
          <w:rFonts w:ascii="Calibri" w:eastAsia="Times New Roman" w:hAnsi="Calibri" w:cs="Arial"/>
        </w:rPr>
        <w:t xml:space="preserve"> rate</w:t>
      </w:r>
      <w:r w:rsidR="00D77A51">
        <w:rPr>
          <w:rFonts w:ascii="Calibri" w:eastAsia="Times New Roman" w:hAnsi="Calibri" w:cs="Arial"/>
        </w:rPr>
        <w:t xml:space="preserve"> (</w:t>
      </w:r>
      <w:r w:rsidR="00182A4B">
        <w:rPr>
          <w:rFonts w:ascii="Calibri" w:eastAsia="Times New Roman" w:hAnsi="Calibri" w:cs="Times New Roman"/>
        </w:rPr>
        <w:t>-0</w:t>
      </w:r>
      <w:r w:rsidR="00182A4B" w:rsidRPr="00AC0D12">
        <w:rPr>
          <w:rFonts w:ascii="Calibri" w:eastAsia="Times New Roman" w:hAnsi="Calibri" w:cs="Times New Roman"/>
        </w:rPr>
        <w:t>.27</w:t>
      </w:r>
      <w:r w:rsidR="00182A4B">
        <w:rPr>
          <w:rFonts w:ascii="Calibri" w:eastAsia="Times New Roman" w:hAnsi="Calibri" w:cs="Times New Roman"/>
        </w:rPr>
        <w:t xml:space="preserve">, </w:t>
      </w:r>
      <w:r w:rsidR="00182A4B" w:rsidRPr="00AC0D12">
        <w:rPr>
          <w:rFonts w:ascii="Calibri" w:eastAsia="Times New Roman" w:hAnsi="Calibri" w:cs="Times New Roman"/>
        </w:rPr>
        <w:t>95% c</w:t>
      </w:r>
      <w:r w:rsidR="00182A4B">
        <w:rPr>
          <w:rFonts w:ascii="Calibri" w:eastAsia="Times New Roman" w:hAnsi="Calibri" w:cs="Times New Roman"/>
        </w:rPr>
        <w:t>redible interval = -0.68 – 0</w:t>
      </w:r>
      <w:r w:rsidR="00182A4B" w:rsidRPr="00AC0D12">
        <w:rPr>
          <w:rFonts w:ascii="Calibri" w:eastAsia="Times New Roman" w:hAnsi="Calibri" w:cs="Times New Roman"/>
        </w:rPr>
        <w:t>.22</w:t>
      </w:r>
      <w:r w:rsidR="00D77A51">
        <w:rPr>
          <w:rFonts w:ascii="Calibri" w:eastAsia="Times New Roman" w:hAnsi="Calibri" w:cs="Arial"/>
        </w:rPr>
        <w:t>)</w:t>
      </w:r>
      <w:r w:rsidR="00391D4F" w:rsidRPr="0059297C">
        <w:rPr>
          <w:rFonts w:ascii="Calibri" w:eastAsia="Times New Roman" w:hAnsi="Calibri" w:cs="Arial"/>
        </w:rPr>
        <w:t xml:space="preserve">, but not </w:t>
      </w:r>
      <w:r w:rsidR="002F2799" w:rsidRPr="0059297C">
        <w:rPr>
          <w:rFonts w:ascii="Calibri" w:eastAsia="Times New Roman" w:hAnsi="Calibri" w:cs="Arial"/>
        </w:rPr>
        <w:t xml:space="preserve">on </w:t>
      </w:r>
      <w:r w:rsidR="00391D4F" w:rsidRPr="0059297C">
        <w:rPr>
          <w:rFonts w:ascii="Calibri" w:eastAsia="Times New Roman" w:hAnsi="Calibri" w:cs="Arial"/>
        </w:rPr>
        <w:t xml:space="preserve">reduction </w:t>
      </w:r>
      <w:r w:rsidR="00243285">
        <w:rPr>
          <w:rFonts w:ascii="Calibri" w:eastAsia="Times New Roman" w:hAnsi="Calibri" w:cs="Arial"/>
        </w:rPr>
        <w:t>of</w:t>
      </w:r>
      <w:r w:rsidR="00391D4F" w:rsidRPr="0059297C">
        <w:rPr>
          <w:rFonts w:ascii="Calibri" w:eastAsia="Times New Roman" w:hAnsi="Calibri" w:cs="Arial"/>
        </w:rPr>
        <w:t xml:space="preserve"> </w:t>
      </w:r>
      <w:r w:rsidR="00243285">
        <w:rPr>
          <w:rFonts w:ascii="Calibri" w:eastAsia="Times New Roman" w:hAnsi="Calibri" w:cs="Arial"/>
        </w:rPr>
        <w:t>substance</w:t>
      </w:r>
      <w:r w:rsidR="00391D4F" w:rsidRPr="0059297C">
        <w:rPr>
          <w:rFonts w:ascii="Calibri" w:eastAsia="Times New Roman" w:hAnsi="Calibri" w:cs="Arial"/>
        </w:rPr>
        <w:t xml:space="preserve"> use</w:t>
      </w:r>
      <w:r w:rsidR="008E3BA0" w:rsidRPr="0059297C">
        <w:rPr>
          <w:rFonts w:ascii="Calibri" w:eastAsia="Times New Roman" w:hAnsi="Calibri" w:cs="Arial"/>
        </w:rPr>
        <w:t>.</w:t>
      </w:r>
      <w:r w:rsidR="00391D4F" w:rsidRPr="0059297C">
        <w:rPr>
          <w:rFonts w:ascii="Calibri" w:eastAsia="Times New Roman" w:hAnsi="Calibri" w:cs="Arial"/>
        </w:rPr>
        <w:t xml:space="preserve"> </w:t>
      </w:r>
      <w:r w:rsidR="0059297C">
        <w:rPr>
          <w:rFonts w:ascii="Calibri" w:eastAsia="Times New Roman" w:hAnsi="Calibri" w:cs="Arial"/>
        </w:rPr>
        <w:t>I</w:t>
      </w:r>
      <w:r w:rsidR="003F40B6" w:rsidRPr="0059297C">
        <w:rPr>
          <w:rFonts w:ascii="Calibri" w:eastAsia="Times New Roman" w:hAnsi="Calibri" w:cs="Arial"/>
        </w:rPr>
        <w:t xml:space="preserve">ncreased training practice </w:t>
      </w:r>
      <w:r w:rsidR="00243285">
        <w:rPr>
          <w:rFonts w:ascii="Calibri" w:eastAsia="Times New Roman" w:hAnsi="Calibri" w:cs="Arial"/>
        </w:rPr>
        <w:t>showed</w:t>
      </w:r>
      <w:r w:rsidR="0059297C">
        <w:rPr>
          <w:rFonts w:ascii="Calibri" w:eastAsia="Times New Roman" w:hAnsi="Calibri" w:cs="Arial"/>
        </w:rPr>
        <w:t xml:space="preserve"> a</w:t>
      </w:r>
      <w:r w:rsidR="0059297C" w:rsidRPr="0059297C">
        <w:rPr>
          <w:rFonts w:ascii="Calibri" w:eastAsia="Times New Roman" w:hAnsi="Calibri" w:cs="Arial"/>
        </w:rPr>
        <w:t xml:space="preserve"> paradoxical moderation effect </w:t>
      </w:r>
      <w:r w:rsidR="00341B6C">
        <w:rPr>
          <w:rFonts w:ascii="Calibri" w:eastAsia="Times New Roman" w:hAnsi="Calibri" w:cs="Arial"/>
        </w:rPr>
        <w:t>on</w:t>
      </w:r>
      <w:r w:rsidR="0059297C" w:rsidRPr="0059297C">
        <w:rPr>
          <w:rFonts w:ascii="Calibri" w:eastAsia="Times New Roman" w:hAnsi="Calibri" w:cs="Arial"/>
        </w:rPr>
        <w:t xml:space="preserve"> </w:t>
      </w:r>
      <w:r w:rsidR="00341B6C">
        <w:rPr>
          <w:rFonts w:ascii="Calibri" w:eastAsia="Times New Roman" w:hAnsi="Calibri" w:cs="Arial"/>
        </w:rPr>
        <w:t>relapse</w:t>
      </w:r>
      <w:r w:rsidR="003F40B6" w:rsidRPr="0059297C">
        <w:rPr>
          <w:rFonts w:ascii="Calibri" w:eastAsia="Times New Roman" w:hAnsi="Calibri" w:cs="Arial"/>
        </w:rPr>
        <w:t xml:space="preserve">, with a relatively lower chance of relapse in the control condition </w:t>
      </w:r>
      <w:r w:rsidR="005E382E">
        <w:rPr>
          <w:rFonts w:ascii="Calibri" w:eastAsia="Times New Roman" w:hAnsi="Calibri" w:cs="Arial"/>
        </w:rPr>
        <w:t xml:space="preserve">with increased practice, </w:t>
      </w:r>
      <w:r w:rsidR="003F40B6" w:rsidRPr="0059297C">
        <w:rPr>
          <w:rFonts w:ascii="Calibri" w:eastAsia="Times New Roman" w:hAnsi="Calibri" w:cs="Arial"/>
        </w:rPr>
        <w:t xml:space="preserve">compared to the training condition. </w:t>
      </w:r>
      <w:r w:rsidR="00341B6C">
        <w:rPr>
          <w:rFonts w:ascii="Calibri" w:eastAsia="Times New Roman" w:hAnsi="Calibri" w:cs="Arial"/>
        </w:rPr>
        <w:t>A</w:t>
      </w:r>
      <w:r w:rsidR="008E3BA0" w:rsidRPr="0059297C">
        <w:rPr>
          <w:rFonts w:ascii="Calibri" w:eastAsia="Times New Roman" w:hAnsi="Calibri" w:cs="Arial"/>
        </w:rPr>
        <w:t xml:space="preserve">ll effects </w:t>
      </w:r>
      <w:r w:rsidR="00337BCD">
        <w:rPr>
          <w:rFonts w:ascii="Calibri" w:eastAsia="Times New Roman" w:hAnsi="Calibri" w:cs="Arial"/>
        </w:rPr>
        <w:t>were associated</w:t>
      </w:r>
      <w:r w:rsidR="008E3BA0" w:rsidRPr="0059297C">
        <w:rPr>
          <w:rFonts w:ascii="Calibri" w:eastAsia="Times New Roman" w:hAnsi="Calibri" w:cs="Arial"/>
        </w:rPr>
        <w:t xml:space="preserve"> </w:t>
      </w:r>
      <w:r w:rsidR="002F797D">
        <w:rPr>
          <w:rFonts w:ascii="Calibri" w:eastAsia="Times New Roman" w:hAnsi="Calibri" w:cs="Arial"/>
        </w:rPr>
        <w:t xml:space="preserve">with </w:t>
      </w:r>
      <w:r w:rsidR="008E3BA0" w:rsidRPr="0059297C">
        <w:rPr>
          <w:rFonts w:ascii="Calibri" w:eastAsia="Times New Roman" w:hAnsi="Calibri" w:cs="Arial"/>
        </w:rPr>
        <w:t>extremely wide 95% credible intervals</w:t>
      </w:r>
      <w:r w:rsidR="00391D4F" w:rsidRPr="0059297C">
        <w:rPr>
          <w:rFonts w:ascii="Calibri" w:eastAsia="Times New Roman" w:hAnsi="Calibri" w:cs="Arial"/>
        </w:rPr>
        <w:t xml:space="preserve">, </w:t>
      </w:r>
      <w:r w:rsidR="00F35C6A">
        <w:rPr>
          <w:rFonts w:ascii="Calibri" w:eastAsia="Times New Roman" w:hAnsi="Calibri" w:cs="Arial"/>
        </w:rPr>
        <w:t xml:space="preserve">which </w:t>
      </w:r>
      <w:r w:rsidR="00B012E6">
        <w:rPr>
          <w:rFonts w:ascii="Calibri" w:eastAsia="Times New Roman" w:hAnsi="Calibri" w:cs="Arial"/>
        </w:rPr>
        <w:t>indicate</w:t>
      </w:r>
      <w:r w:rsidR="00391D4F" w:rsidRPr="0059297C">
        <w:rPr>
          <w:rFonts w:ascii="Calibri" w:eastAsia="Times New Roman" w:hAnsi="Calibri" w:cs="Arial"/>
        </w:rPr>
        <w:t xml:space="preserve"> the absence </w:t>
      </w:r>
      <w:r w:rsidR="00203F82" w:rsidRPr="0059297C">
        <w:rPr>
          <w:rFonts w:ascii="Calibri" w:eastAsia="Times New Roman" w:hAnsi="Calibri" w:cs="Arial"/>
        </w:rPr>
        <w:t>of</w:t>
      </w:r>
      <w:r w:rsidR="00391D4F" w:rsidRPr="0059297C">
        <w:rPr>
          <w:rFonts w:ascii="Calibri" w:eastAsia="Times New Roman" w:hAnsi="Calibri" w:cs="Arial"/>
        </w:rPr>
        <w:t xml:space="preserve"> enough evidence </w:t>
      </w:r>
      <w:r w:rsidR="0059297C" w:rsidRPr="0059297C">
        <w:rPr>
          <w:rFonts w:ascii="Calibri" w:eastAsia="Times New Roman" w:hAnsi="Calibri" w:cs="Arial"/>
        </w:rPr>
        <w:t xml:space="preserve">in favor or against </w:t>
      </w:r>
      <w:r w:rsidR="00F35C6A">
        <w:rPr>
          <w:rFonts w:ascii="Calibri" w:eastAsia="Times New Roman" w:hAnsi="Calibri" w:cs="Arial"/>
        </w:rPr>
        <w:t xml:space="preserve">a reliable effect of </w:t>
      </w:r>
      <w:r w:rsidR="00203F82" w:rsidRPr="0059297C">
        <w:rPr>
          <w:rFonts w:ascii="Calibri" w:eastAsia="Times New Roman" w:hAnsi="Calibri" w:cs="Arial"/>
        </w:rPr>
        <w:t xml:space="preserve">CBM </w:t>
      </w:r>
      <w:r w:rsidR="00F35C6A">
        <w:rPr>
          <w:rFonts w:ascii="Calibri" w:eastAsia="Times New Roman" w:hAnsi="Calibri" w:cs="Arial"/>
        </w:rPr>
        <w:t>on cognitive bias and relapse rate in alcohol and tobacco use disorders</w:t>
      </w:r>
      <w:r w:rsidR="002F2799" w:rsidRPr="0059297C">
        <w:rPr>
          <w:rFonts w:ascii="Calibri" w:eastAsia="Times New Roman" w:hAnsi="Calibri" w:cs="Arial"/>
        </w:rPr>
        <w:t xml:space="preserve">. </w:t>
      </w:r>
      <w:r w:rsidR="008A5EFB">
        <w:rPr>
          <w:rFonts w:ascii="Calibri" w:eastAsia="Times New Roman" w:hAnsi="Calibri" w:cs="Arial"/>
        </w:rPr>
        <w:t>Besides the need for a larger body of evidence, r</w:t>
      </w:r>
      <w:r w:rsidR="0059297C" w:rsidRPr="0059297C">
        <w:rPr>
          <w:rFonts w:ascii="Calibri" w:eastAsia="Times New Roman" w:hAnsi="Calibri" w:cs="Arial"/>
        </w:rPr>
        <w:t xml:space="preserve">esearch on the topic would benefit from a stronger adherence to </w:t>
      </w:r>
      <w:r w:rsidR="00B85EA5">
        <w:rPr>
          <w:rFonts w:ascii="Calibri" w:eastAsia="Times New Roman" w:hAnsi="Calibri" w:cs="Arial"/>
        </w:rPr>
        <w:t xml:space="preserve">the current </w:t>
      </w:r>
      <w:r w:rsidR="0059297C" w:rsidRPr="0059297C">
        <w:rPr>
          <w:rFonts w:ascii="Calibri" w:eastAsia="Times New Roman" w:hAnsi="Calibri" w:cs="Arial"/>
        </w:rPr>
        <w:t xml:space="preserve">methodological standards </w:t>
      </w:r>
      <w:r w:rsidR="00341B6C">
        <w:rPr>
          <w:rFonts w:ascii="Calibri" w:eastAsia="Times New Roman" w:hAnsi="Calibri" w:cs="Arial"/>
        </w:rPr>
        <w:t>in</w:t>
      </w:r>
      <w:r w:rsidR="0059297C" w:rsidRPr="0059297C">
        <w:rPr>
          <w:rFonts w:ascii="Calibri" w:eastAsia="Times New Roman" w:hAnsi="Calibri" w:cs="Arial"/>
        </w:rPr>
        <w:t xml:space="preserve"> randomized controlled trial </w:t>
      </w:r>
      <w:r w:rsidR="00341B6C">
        <w:rPr>
          <w:rFonts w:ascii="Calibri" w:eastAsia="Times New Roman" w:hAnsi="Calibri" w:cs="Arial"/>
        </w:rPr>
        <w:t xml:space="preserve">design </w:t>
      </w:r>
      <w:r w:rsidR="0059297C" w:rsidRPr="0059297C">
        <w:rPr>
          <w:rFonts w:ascii="Calibri" w:eastAsia="Times New Roman" w:hAnsi="Calibri" w:cs="Arial"/>
        </w:rPr>
        <w:t xml:space="preserve">and the </w:t>
      </w:r>
      <w:r w:rsidR="003D7043">
        <w:rPr>
          <w:rFonts w:ascii="Calibri" w:eastAsia="Times New Roman" w:hAnsi="Calibri" w:cs="Arial"/>
        </w:rPr>
        <w:t>systematic investigation of shared protocols of CBM interventions</w:t>
      </w:r>
      <w:r w:rsidR="0059297C" w:rsidRPr="0059297C">
        <w:rPr>
          <w:rFonts w:ascii="Calibri" w:eastAsia="Times New Roman" w:hAnsi="Calibri" w:cs="Arial"/>
        </w:rPr>
        <w:t xml:space="preserve">. </w:t>
      </w:r>
    </w:p>
    <w:p w14:paraId="11091687" w14:textId="6DB1EDD1" w:rsidR="008647F8" w:rsidRDefault="00236BB0" w:rsidP="00A62493">
      <w:pPr>
        <w:spacing w:line="480" w:lineRule="auto"/>
        <w:rPr>
          <w:rFonts w:ascii="Calibri" w:hAnsi="Calibri"/>
        </w:rPr>
      </w:pPr>
      <w:r w:rsidRPr="005F2457">
        <w:rPr>
          <w:rFonts w:ascii="Calibri" w:hAnsi="Calibri"/>
          <w:i/>
        </w:rPr>
        <w:lastRenderedPageBreak/>
        <w:t>Key-words:</w:t>
      </w:r>
      <w:r w:rsidRPr="00A62493">
        <w:rPr>
          <w:rFonts w:ascii="Calibri" w:hAnsi="Calibri"/>
        </w:rPr>
        <w:t xml:space="preserve"> alcohol, tobacco, smoking, cognitive bias modification, </w:t>
      </w:r>
      <w:r w:rsidR="001540BB" w:rsidRPr="001540BB">
        <w:rPr>
          <w:rFonts w:ascii="Calibri" w:hAnsi="Calibri"/>
        </w:rPr>
        <w:t>behavior change intervention</w:t>
      </w:r>
      <w:r w:rsidR="00907E6F">
        <w:rPr>
          <w:rFonts w:ascii="Calibri" w:hAnsi="Calibri"/>
        </w:rPr>
        <w:t xml:space="preserve">, </w:t>
      </w:r>
      <w:r w:rsidRPr="00A62493">
        <w:rPr>
          <w:rFonts w:ascii="Calibri" w:hAnsi="Calibri"/>
        </w:rPr>
        <w:t>meta-analysis, Bayesian meta-analysis</w:t>
      </w:r>
      <w:r w:rsidR="008647F8">
        <w:rPr>
          <w:rFonts w:ascii="Calibri" w:hAnsi="Calibri"/>
        </w:rPr>
        <w:br w:type="page"/>
      </w:r>
    </w:p>
    <w:p w14:paraId="1F716793" w14:textId="5C9F2D72" w:rsidR="00F659C3" w:rsidRPr="00351FA3" w:rsidRDefault="00F659C3" w:rsidP="00B92992">
      <w:pPr>
        <w:spacing w:line="480" w:lineRule="auto"/>
        <w:jc w:val="center"/>
        <w:rPr>
          <w:rFonts w:ascii="Calibri" w:hAnsi="Calibri"/>
          <w:b/>
        </w:rPr>
      </w:pPr>
      <w:r w:rsidRPr="00351FA3">
        <w:rPr>
          <w:rFonts w:ascii="Calibri" w:hAnsi="Calibri"/>
          <w:b/>
        </w:rPr>
        <w:lastRenderedPageBreak/>
        <w:t>Introduction</w:t>
      </w:r>
    </w:p>
    <w:p w14:paraId="1DED9CC1" w14:textId="7A0CADED" w:rsidR="00505372" w:rsidRPr="00351FA3" w:rsidRDefault="00A71F5A" w:rsidP="006F2894">
      <w:pPr>
        <w:spacing w:line="480" w:lineRule="auto"/>
        <w:rPr>
          <w:rFonts w:ascii="Calibri" w:hAnsi="Calibri" w:cs="Times New Roman"/>
        </w:rPr>
      </w:pPr>
      <w:r w:rsidRPr="00351FA3">
        <w:rPr>
          <w:rFonts w:ascii="Calibri" w:hAnsi="Calibri" w:cs="Times New Roman"/>
        </w:rPr>
        <w:t xml:space="preserve">In the </w:t>
      </w:r>
      <w:r w:rsidR="00EA7B7F">
        <w:rPr>
          <w:rFonts w:ascii="Calibri" w:hAnsi="Calibri" w:cs="Times New Roman"/>
        </w:rPr>
        <w:t>p</w:t>
      </w:r>
      <w:r w:rsidRPr="00351FA3">
        <w:rPr>
          <w:rFonts w:ascii="Calibri" w:hAnsi="Calibri" w:cs="Times New Roman"/>
        </w:rPr>
        <w:t xml:space="preserve">ast decade, </w:t>
      </w:r>
      <w:r w:rsidR="00AD1ECE" w:rsidRPr="00351FA3">
        <w:rPr>
          <w:rFonts w:ascii="Calibri" w:hAnsi="Calibri" w:cs="Times New Roman"/>
        </w:rPr>
        <w:t xml:space="preserve">a </w:t>
      </w:r>
      <w:r w:rsidR="00AA1473" w:rsidRPr="00351FA3">
        <w:rPr>
          <w:rFonts w:ascii="Calibri" w:hAnsi="Calibri" w:cs="Times New Roman"/>
        </w:rPr>
        <w:t>new family of neuro</w:t>
      </w:r>
      <w:r w:rsidR="00AD1ECE" w:rsidRPr="00351FA3">
        <w:rPr>
          <w:rFonts w:ascii="Calibri" w:hAnsi="Calibri" w:cs="Times New Roman"/>
        </w:rPr>
        <w:t xml:space="preserve">cognitive training </w:t>
      </w:r>
      <w:r w:rsidR="00F536D4" w:rsidRPr="00351FA3">
        <w:rPr>
          <w:rFonts w:ascii="Calibri" w:hAnsi="Calibri" w:cs="Times New Roman"/>
        </w:rPr>
        <w:t>paradigms</w:t>
      </w:r>
      <w:r w:rsidR="00AD1ECE" w:rsidRPr="00351FA3">
        <w:rPr>
          <w:rFonts w:ascii="Calibri" w:hAnsi="Calibri" w:cs="Times New Roman"/>
        </w:rPr>
        <w:t xml:space="preserve">, collectively </w:t>
      </w:r>
      <w:r w:rsidR="001304CD">
        <w:rPr>
          <w:rFonts w:ascii="Calibri" w:hAnsi="Calibri" w:cs="Times New Roman"/>
        </w:rPr>
        <w:t>called</w:t>
      </w:r>
      <w:r w:rsidR="00AD1ECE" w:rsidRPr="00351FA3">
        <w:rPr>
          <w:rFonts w:ascii="Calibri" w:hAnsi="Calibri" w:cs="Times New Roman"/>
        </w:rPr>
        <w:t xml:space="preserve"> Cognitive </w:t>
      </w:r>
      <w:r w:rsidRPr="00351FA3">
        <w:rPr>
          <w:rFonts w:ascii="Calibri" w:hAnsi="Calibri" w:cs="Times New Roman"/>
        </w:rPr>
        <w:t>Bias Modification (CBM)</w:t>
      </w:r>
      <w:r w:rsidR="00AD1ECE" w:rsidRPr="00351FA3">
        <w:rPr>
          <w:rFonts w:ascii="Calibri" w:hAnsi="Calibri" w:cs="Times New Roman"/>
        </w:rPr>
        <w:t>, has</w:t>
      </w:r>
      <w:r w:rsidRPr="00351FA3">
        <w:rPr>
          <w:rFonts w:ascii="Calibri" w:hAnsi="Calibri" w:cs="Times New Roman"/>
        </w:rPr>
        <w:t xml:space="preserve"> received increasing attention </w:t>
      </w:r>
      <w:r w:rsidR="00AD1ECE" w:rsidRPr="00351FA3">
        <w:rPr>
          <w:rFonts w:ascii="Calibri" w:hAnsi="Calibri" w:cs="Times New Roman"/>
        </w:rPr>
        <w:t xml:space="preserve">as a </w:t>
      </w:r>
      <w:r w:rsidRPr="00351FA3">
        <w:rPr>
          <w:rFonts w:ascii="Calibri" w:hAnsi="Calibri" w:cs="Times New Roman"/>
        </w:rPr>
        <w:t>potential low-threshold</w:t>
      </w:r>
      <w:r w:rsidR="00051DEE" w:rsidRPr="00351FA3">
        <w:rPr>
          <w:rFonts w:ascii="Calibri" w:hAnsi="Calibri" w:cs="Times New Roman"/>
        </w:rPr>
        <w:t xml:space="preserve"> and</w:t>
      </w:r>
      <w:r w:rsidRPr="00351FA3">
        <w:rPr>
          <w:rFonts w:ascii="Calibri" w:hAnsi="Calibri" w:cs="Times New Roman"/>
        </w:rPr>
        <w:t xml:space="preserve"> easy-to-</w:t>
      </w:r>
      <w:r w:rsidR="00051DEE" w:rsidRPr="00351FA3">
        <w:rPr>
          <w:rFonts w:ascii="Calibri" w:hAnsi="Calibri" w:cs="Times New Roman"/>
        </w:rPr>
        <w:t>administer</w:t>
      </w:r>
      <w:r w:rsidR="00AD1ECE" w:rsidRPr="00351FA3">
        <w:rPr>
          <w:rFonts w:ascii="Calibri" w:hAnsi="Calibri" w:cs="Times New Roman"/>
        </w:rPr>
        <w:t xml:space="preserve"> group of </w:t>
      </w:r>
      <w:r w:rsidR="00483E78">
        <w:rPr>
          <w:rFonts w:ascii="Calibri" w:hAnsi="Calibri" w:cs="Times New Roman"/>
        </w:rPr>
        <w:t xml:space="preserve">adjunct </w:t>
      </w:r>
      <w:r w:rsidR="00AD1ECE" w:rsidRPr="00351FA3">
        <w:rPr>
          <w:rFonts w:ascii="Calibri" w:hAnsi="Calibri" w:cs="Times New Roman"/>
        </w:rPr>
        <w:t>interventions</w:t>
      </w:r>
      <w:r w:rsidRPr="00351FA3">
        <w:rPr>
          <w:rFonts w:ascii="Calibri" w:hAnsi="Calibri" w:cs="Times New Roman"/>
        </w:rPr>
        <w:t xml:space="preserve"> for </w:t>
      </w:r>
      <w:r w:rsidR="001304CD">
        <w:rPr>
          <w:rFonts w:ascii="Calibri" w:hAnsi="Calibri" w:cs="Times New Roman"/>
        </w:rPr>
        <w:t xml:space="preserve">the treatment of </w:t>
      </w:r>
      <w:r w:rsidRPr="00351FA3">
        <w:rPr>
          <w:rFonts w:ascii="Calibri" w:hAnsi="Calibri" w:cs="Times New Roman"/>
        </w:rPr>
        <w:t xml:space="preserve">addictive behaviors. </w:t>
      </w:r>
      <w:r w:rsidR="006F2894" w:rsidRPr="00351FA3">
        <w:rPr>
          <w:rFonts w:ascii="Calibri" w:hAnsi="Calibri" w:cs="Times New Roman"/>
        </w:rPr>
        <w:t xml:space="preserve">CBM </w:t>
      </w:r>
      <w:r w:rsidR="00AD1ECE" w:rsidRPr="00351FA3">
        <w:rPr>
          <w:rFonts w:ascii="Calibri" w:hAnsi="Calibri" w:cs="Times New Roman"/>
        </w:rPr>
        <w:t xml:space="preserve">includes a </w:t>
      </w:r>
      <w:r w:rsidR="00EA7B7F">
        <w:rPr>
          <w:rFonts w:ascii="Calibri" w:hAnsi="Calibri" w:cs="Times New Roman"/>
        </w:rPr>
        <w:t>variety</w:t>
      </w:r>
      <w:r w:rsidR="00EA7B7F" w:rsidRPr="00351FA3">
        <w:rPr>
          <w:rFonts w:ascii="Calibri" w:hAnsi="Calibri" w:cs="Times New Roman"/>
        </w:rPr>
        <w:t xml:space="preserve"> </w:t>
      </w:r>
      <w:r w:rsidR="00AD1ECE" w:rsidRPr="00351FA3">
        <w:rPr>
          <w:rFonts w:ascii="Calibri" w:hAnsi="Calibri" w:cs="Times New Roman"/>
        </w:rPr>
        <w:t xml:space="preserve">of </w:t>
      </w:r>
      <w:r w:rsidR="00956FB8">
        <w:rPr>
          <w:rFonts w:ascii="Calibri" w:hAnsi="Calibri" w:cs="Times New Roman"/>
        </w:rPr>
        <w:t xml:space="preserve">computerized </w:t>
      </w:r>
      <w:r w:rsidR="00AD1ECE" w:rsidRPr="00351FA3">
        <w:rPr>
          <w:rFonts w:ascii="Calibri" w:hAnsi="Calibri" w:cs="Times New Roman"/>
        </w:rPr>
        <w:t xml:space="preserve">training paradigms </w:t>
      </w:r>
      <w:r w:rsidR="00F536D4" w:rsidRPr="00351FA3">
        <w:rPr>
          <w:rFonts w:ascii="Calibri" w:hAnsi="Calibri" w:cs="Times New Roman"/>
        </w:rPr>
        <w:t xml:space="preserve">aimed </w:t>
      </w:r>
      <w:r w:rsidR="00051DEE" w:rsidRPr="00351FA3">
        <w:rPr>
          <w:rFonts w:ascii="Calibri" w:hAnsi="Calibri" w:cs="Times New Roman"/>
        </w:rPr>
        <w:t>at</w:t>
      </w:r>
      <w:r w:rsidR="006F2894" w:rsidRPr="00351FA3">
        <w:rPr>
          <w:rFonts w:ascii="Calibri" w:hAnsi="Calibri" w:cs="Times New Roman"/>
        </w:rPr>
        <w:t xml:space="preserve"> </w:t>
      </w:r>
      <w:r w:rsidR="00051DEE" w:rsidRPr="00351FA3">
        <w:rPr>
          <w:rFonts w:ascii="Calibri" w:hAnsi="Calibri" w:cs="Times New Roman"/>
        </w:rPr>
        <w:t>interfering</w:t>
      </w:r>
      <w:r w:rsidR="006F2894" w:rsidRPr="00351FA3">
        <w:rPr>
          <w:rFonts w:ascii="Calibri" w:hAnsi="Calibri" w:cs="Times New Roman"/>
        </w:rPr>
        <w:t xml:space="preserve"> with </w:t>
      </w:r>
      <w:r w:rsidR="00E30025" w:rsidRPr="00351FA3">
        <w:rPr>
          <w:rFonts w:ascii="Calibri" w:hAnsi="Calibri" w:cs="Times New Roman"/>
        </w:rPr>
        <w:t>attentional, behavio</w:t>
      </w:r>
      <w:r w:rsidR="00AA1473" w:rsidRPr="00351FA3">
        <w:rPr>
          <w:rFonts w:ascii="Calibri" w:hAnsi="Calibri" w:cs="Times New Roman"/>
        </w:rPr>
        <w:t>ral</w:t>
      </w:r>
      <w:r w:rsidR="00351FA3">
        <w:rPr>
          <w:rFonts w:ascii="Calibri" w:hAnsi="Calibri" w:cs="Times New Roman"/>
        </w:rPr>
        <w:t>,</w:t>
      </w:r>
      <w:r w:rsidR="00AA1473" w:rsidRPr="00351FA3">
        <w:rPr>
          <w:rFonts w:ascii="Calibri" w:hAnsi="Calibri" w:cs="Times New Roman"/>
        </w:rPr>
        <w:t xml:space="preserve"> or evaluative</w:t>
      </w:r>
      <w:r w:rsidR="006F2894" w:rsidRPr="00351FA3">
        <w:rPr>
          <w:rFonts w:ascii="Calibri" w:hAnsi="Calibri" w:cs="Times New Roman"/>
        </w:rPr>
        <w:t xml:space="preserve"> </w:t>
      </w:r>
      <w:r w:rsidR="00CD4183" w:rsidRPr="00351FA3">
        <w:rPr>
          <w:rFonts w:ascii="Calibri" w:hAnsi="Calibri" w:cs="Times New Roman"/>
        </w:rPr>
        <w:t xml:space="preserve">cognitive </w:t>
      </w:r>
      <w:r w:rsidR="006F2894" w:rsidRPr="00351FA3">
        <w:rPr>
          <w:rFonts w:ascii="Calibri" w:hAnsi="Calibri" w:cs="Times New Roman"/>
        </w:rPr>
        <w:t>processes</w:t>
      </w:r>
      <w:r w:rsidR="00AA1473" w:rsidRPr="00351FA3">
        <w:rPr>
          <w:rFonts w:ascii="Calibri" w:hAnsi="Calibri" w:cs="Times New Roman"/>
        </w:rPr>
        <w:t xml:space="preserve"> triggered </w:t>
      </w:r>
      <w:r w:rsidR="00DB0D33" w:rsidRPr="00351FA3">
        <w:rPr>
          <w:rFonts w:ascii="Calibri" w:hAnsi="Calibri" w:cs="Times New Roman"/>
        </w:rPr>
        <w:t>by</w:t>
      </w:r>
      <w:r w:rsidR="00AA1473" w:rsidRPr="00351FA3">
        <w:rPr>
          <w:rFonts w:ascii="Calibri" w:hAnsi="Calibri" w:cs="Times New Roman"/>
        </w:rPr>
        <w:t xml:space="preserve"> addiction-related cues in the environment.</w:t>
      </w:r>
      <w:r w:rsidR="006F2894" w:rsidRPr="00351FA3">
        <w:rPr>
          <w:rFonts w:ascii="Calibri" w:hAnsi="Calibri" w:cs="Times New Roman"/>
        </w:rPr>
        <w:t xml:space="preserve"> </w:t>
      </w:r>
      <w:r w:rsidR="00AA1473" w:rsidRPr="00351FA3">
        <w:rPr>
          <w:rFonts w:ascii="Calibri" w:hAnsi="Calibri" w:cs="Times New Roman"/>
        </w:rPr>
        <w:t xml:space="preserve">These </w:t>
      </w:r>
      <w:r w:rsidR="00AA1473" w:rsidRPr="00351FA3">
        <w:rPr>
          <w:rFonts w:ascii="Calibri" w:hAnsi="Calibri" w:cs="Times New Roman"/>
          <w:i/>
        </w:rPr>
        <w:t>cognitive biases</w:t>
      </w:r>
      <w:r w:rsidR="00AA1473" w:rsidRPr="00351FA3">
        <w:rPr>
          <w:rFonts w:ascii="Calibri" w:hAnsi="Calibri" w:cs="Times New Roman"/>
        </w:rPr>
        <w:t xml:space="preserve"> have been found to </w:t>
      </w:r>
      <w:r w:rsidR="006F2894" w:rsidRPr="00351FA3">
        <w:rPr>
          <w:rFonts w:ascii="Calibri" w:hAnsi="Calibri" w:cs="Times New Roman"/>
        </w:rPr>
        <w:t xml:space="preserve">play a role in maintaining </w:t>
      </w:r>
      <w:r w:rsidR="001304CD">
        <w:rPr>
          <w:rFonts w:ascii="Calibri" w:hAnsi="Calibri" w:cs="Times New Roman"/>
        </w:rPr>
        <w:t xml:space="preserve">addictive behaviors </w:t>
      </w:r>
      <w:r w:rsidR="006F2894" w:rsidRPr="00351FA3">
        <w:rPr>
          <w:rFonts w:ascii="Calibri" w:hAnsi="Calibri" w:cs="Times New Roman"/>
        </w:rPr>
        <w:fldChar w:fldCharType="begin" w:fldLock="1"/>
      </w:r>
      <w:r w:rsidR="006F2894" w:rsidRPr="00351FA3">
        <w:rPr>
          <w:rFonts w:ascii="Calibri" w:hAnsi="Calibri" w:cs="Times New Roman"/>
        </w:rPr>
        <w:instrText>ADDIN CSL_CITATION { "citationItems" : [ { "id" : "ITEM-1", "itemData" : { "DOI" : "10.1177/2167702612466547", "ISBN" : "2167702612", "ISSN" : "2167-7026", "author" : [ { "dropping-particle" : "", "family" : "Wiers", "given" : "R. W.", "non-dropping-particle" : "", "parse-names" : false, "suffix" : "" }, { "dropping-particle" : "", "family" : "Gladwin", "given" : "T. E.", "non-dropping-particle" : "", "parse-names" : false, "suffix" : "" }, { "dropping-particle" : "", "family" : "Hofmann", "given" : "W.", "non-dropping-particle" : "", "parse-names" : false, "suffix" : "" }, { "dropping-particle" : "", "family" : "Salemink", "given" : "E.", "non-dropping-particle" : "", "parse-names" : false, "suffix" : "" }, { "dropping-particle" : "", "family" : "Ridderinkhof", "given" : "K. R.", "non-dropping-particle" : "", "parse-names" : false, "suffix" : "" } ], "container-title" : "Clinical Psychological Science", "id" : "ITEM-1", "issue" : "2", "issued" : { "date-parts" : [ [ "2013", "1", "9" ] ] }, "page" : "192-212", "title" : "Cognitive Bias Modification and Cognitive Control Training in Addiction and Related Psychopathology: Mechanisms, Clinical Perspectives, and Ways Forward", "type" : "article-journal", "volume" : "1" }, "uris" : [ "http://www.mendeley.com/documents/?uuid=dbbca4a4-5471-48e3-b054-3a3836256405" ] } ], "mendeley" : { "formattedCitation" : "(Wiers et al., 2013)", "plainTextFormattedCitation" : "(Wiers et al., 2013)", "previouslyFormattedCitation" : "(Wiers et al., 2013)" }, "properties" : {  }, "schema" : "https://github.com/citation-style-language/schema/raw/master/csl-citation.json" }</w:instrText>
      </w:r>
      <w:r w:rsidR="006F2894" w:rsidRPr="00351FA3">
        <w:rPr>
          <w:rFonts w:ascii="Calibri" w:hAnsi="Calibri" w:cs="Times New Roman"/>
        </w:rPr>
        <w:fldChar w:fldCharType="separate"/>
      </w:r>
      <w:r w:rsidR="006F2894" w:rsidRPr="00351FA3">
        <w:rPr>
          <w:rFonts w:ascii="Calibri" w:hAnsi="Calibri" w:cs="Times New Roman"/>
          <w:noProof/>
        </w:rPr>
        <w:t>(</w:t>
      </w:r>
      <w:r w:rsidR="00505372" w:rsidRPr="00351FA3">
        <w:rPr>
          <w:rFonts w:ascii="Calibri" w:hAnsi="Calibri" w:cs="Times New Roman"/>
          <w:noProof/>
        </w:rPr>
        <w:t>for a review</w:t>
      </w:r>
      <w:r w:rsidR="00E30025" w:rsidRPr="00351FA3">
        <w:rPr>
          <w:rFonts w:ascii="Calibri" w:hAnsi="Calibri" w:cs="Times New Roman"/>
          <w:noProof/>
        </w:rPr>
        <w:t>, see</w:t>
      </w:r>
      <w:r w:rsidR="00505372" w:rsidRPr="00351FA3">
        <w:rPr>
          <w:rFonts w:ascii="Calibri" w:hAnsi="Calibri" w:cs="Times New Roman"/>
          <w:noProof/>
        </w:rPr>
        <w:t xml:space="preserve"> </w:t>
      </w:r>
      <w:r w:rsidR="006F2894" w:rsidRPr="00351FA3">
        <w:rPr>
          <w:rFonts w:ascii="Calibri" w:hAnsi="Calibri" w:cs="Times New Roman"/>
          <w:noProof/>
        </w:rPr>
        <w:t>Wiers et al., 2013)</w:t>
      </w:r>
      <w:r w:rsidR="006F2894" w:rsidRPr="00351FA3">
        <w:rPr>
          <w:rFonts w:ascii="Calibri" w:hAnsi="Calibri" w:cs="Times New Roman"/>
        </w:rPr>
        <w:fldChar w:fldCharType="end"/>
      </w:r>
      <w:r w:rsidR="00505372" w:rsidRPr="00351FA3">
        <w:rPr>
          <w:rFonts w:ascii="Calibri" w:hAnsi="Calibri" w:cs="Times New Roman"/>
        </w:rPr>
        <w:t xml:space="preserve">, leading researchers to the development of tools that could effectively modify these biases and, in turn, advance the treatment of addiction. </w:t>
      </w:r>
    </w:p>
    <w:p w14:paraId="21C90B4F" w14:textId="70B85368" w:rsidR="00E4512E" w:rsidRDefault="00CD4183" w:rsidP="00921F07">
      <w:pPr>
        <w:spacing w:line="480" w:lineRule="auto"/>
        <w:rPr>
          <w:rFonts w:ascii="Calibri" w:hAnsi="Calibri" w:cs="Century"/>
          <w:color w:val="000000"/>
        </w:rPr>
      </w:pPr>
      <w:r w:rsidRPr="00351FA3">
        <w:rPr>
          <w:rFonts w:ascii="Calibri" w:hAnsi="Calibri" w:cs="Times New Roman"/>
        </w:rPr>
        <w:tab/>
        <w:t xml:space="preserve">Typically, CBM training paradigms are based on the same methods used </w:t>
      </w:r>
      <w:r w:rsidR="00894D8E" w:rsidRPr="00351FA3">
        <w:rPr>
          <w:rFonts w:ascii="Calibri" w:hAnsi="Calibri" w:cs="Times New Roman"/>
        </w:rPr>
        <w:t>to assess the target cognitive bias, i.e., speeded reaction-time tasks where participants have to react to disorder-relevant and control stimuli presented with some form of stimulus-response contingency</w:t>
      </w:r>
      <w:r w:rsidR="00EA7B7F">
        <w:rPr>
          <w:rFonts w:ascii="Calibri" w:hAnsi="Calibri" w:cs="Times New Roman"/>
        </w:rPr>
        <w:t xml:space="preserve"> (</w:t>
      </w:r>
      <w:r w:rsidR="001304CD">
        <w:rPr>
          <w:rFonts w:ascii="Calibri" w:hAnsi="Calibri" w:cs="Times New Roman"/>
        </w:rPr>
        <w:t xml:space="preserve">e.g., </w:t>
      </w:r>
      <w:r w:rsidR="00FF0540">
        <w:rPr>
          <w:rFonts w:ascii="Calibri" w:hAnsi="Calibri" w:cs="Times New Roman"/>
        </w:rPr>
        <w:t>bias</w:t>
      </w:r>
      <w:r w:rsidR="00243285">
        <w:rPr>
          <w:rFonts w:ascii="Calibri" w:hAnsi="Calibri" w:cs="Times New Roman"/>
        </w:rPr>
        <w:t xml:space="preserve"> scores comparing</w:t>
      </w:r>
      <w:r w:rsidR="001304CD">
        <w:rPr>
          <w:rFonts w:ascii="Calibri" w:hAnsi="Calibri" w:cs="Times New Roman"/>
        </w:rPr>
        <w:t xml:space="preserve"> </w:t>
      </w:r>
      <w:r w:rsidR="008760CE">
        <w:rPr>
          <w:rFonts w:ascii="Calibri" w:hAnsi="Calibri" w:cs="Times New Roman"/>
        </w:rPr>
        <w:t>response</w:t>
      </w:r>
      <w:r w:rsidR="001304CD">
        <w:rPr>
          <w:rFonts w:ascii="Calibri" w:hAnsi="Calibri" w:cs="Times New Roman"/>
        </w:rPr>
        <w:t>s</w:t>
      </w:r>
      <w:r w:rsidR="00EA7B7F">
        <w:rPr>
          <w:rFonts w:ascii="Calibri" w:hAnsi="Calibri" w:cs="Times New Roman"/>
        </w:rPr>
        <w:t xml:space="preserve"> </w:t>
      </w:r>
      <w:r w:rsidR="00243285">
        <w:rPr>
          <w:rFonts w:ascii="Calibri" w:hAnsi="Calibri" w:cs="Times New Roman"/>
        </w:rPr>
        <w:t xml:space="preserve">for two </w:t>
      </w:r>
      <w:r w:rsidR="000D3BEB">
        <w:rPr>
          <w:rFonts w:ascii="Calibri" w:hAnsi="Calibri" w:cs="Times New Roman"/>
        </w:rPr>
        <w:t xml:space="preserve">task </w:t>
      </w:r>
      <w:r w:rsidR="00243285">
        <w:rPr>
          <w:rFonts w:ascii="Calibri" w:hAnsi="Calibri" w:cs="Times New Roman"/>
        </w:rPr>
        <w:t>contingencies, such as responses toward</w:t>
      </w:r>
      <w:r w:rsidR="00EA7B7F">
        <w:rPr>
          <w:rFonts w:ascii="Calibri" w:hAnsi="Calibri" w:cs="Times New Roman"/>
        </w:rPr>
        <w:t xml:space="preserve"> or away from </w:t>
      </w:r>
      <w:r w:rsidR="001304CD">
        <w:rPr>
          <w:rFonts w:ascii="Calibri" w:hAnsi="Calibri" w:cs="Times New Roman"/>
        </w:rPr>
        <w:t>addiction-relevant</w:t>
      </w:r>
      <w:r w:rsidR="008760CE">
        <w:rPr>
          <w:rFonts w:ascii="Calibri" w:hAnsi="Calibri" w:cs="Times New Roman"/>
        </w:rPr>
        <w:t xml:space="preserve"> </w:t>
      </w:r>
      <w:r w:rsidR="001304CD">
        <w:rPr>
          <w:rFonts w:ascii="Calibri" w:hAnsi="Calibri" w:cs="Times New Roman"/>
        </w:rPr>
        <w:t>stimuli</w:t>
      </w:r>
      <w:r w:rsidR="00EA7B7F">
        <w:rPr>
          <w:rFonts w:ascii="Calibri" w:hAnsi="Calibri" w:cs="Times New Roman"/>
        </w:rPr>
        <w:t>)</w:t>
      </w:r>
      <w:r w:rsidR="00894D8E" w:rsidRPr="00351FA3">
        <w:rPr>
          <w:rFonts w:ascii="Calibri" w:hAnsi="Calibri" w:cs="Times New Roman"/>
        </w:rPr>
        <w:t>. When</w:t>
      </w:r>
      <w:r w:rsidR="00243285">
        <w:rPr>
          <w:rFonts w:ascii="Calibri" w:hAnsi="Calibri" w:cs="Times New Roman"/>
        </w:rPr>
        <w:t xml:space="preserve"> the original assessment task is adapted</w:t>
      </w:r>
      <w:r w:rsidR="00894D8E" w:rsidRPr="00351FA3">
        <w:rPr>
          <w:rFonts w:ascii="Calibri" w:hAnsi="Calibri" w:cs="Times New Roman"/>
        </w:rPr>
        <w:t xml:space="preserve"> for training, </w:t>
      </w:r>
      <w:r w:rsidR="00921F07" w:rsidRPr="00351FA3">
        <w:rPr>
          <w:rFonts w:ascii="Calibri" w:hAnsi="Calibri" w:cs="Times New Roman"/>
        </w:rPr>
        <w:t xml:space="preserve">the built-in stimulus-response contingency is manipulated </w:t>
      </w:r>
      <w:r w:rsidR="00B93396">
        <w:rPr>
          <w:rFonts w:ascii="Calibri" w:hAnsi="Calibri" w:cs="Times New Roman"/>
        </w:rPr>
        <w:t>in order</w:t>
      </w:r>
      <w:r w:rsidR="00EA7B7F">
        <w:rPr>
          <w:rFonts w:ascii="Calibri" w:hAnsi="Calibri" w:cs="Times New Roman"/>
        </w:rPr>
        <w:t xml:space="preserve"> </w:t>
      </w:r>
      <w:r w:rsidR="00B20811">
        <w:rPr>
          <w:rFonts w:ascii="Calibri" w:hAnsi="Calibri" w:cs="Times New Roman"/>
        </w:rPr>
        <w:t>to</w:t>
      </w:r>
      <w:r w:rsidR="00921F07" w:rsidRPr="00351FA3">
        <w:rPr>
          <w:rFonts w:ascii="Calibri" w:hAnsi="Calibri" w:cs="Times New Roman"/>
        </w:rPr>
        <w:t xml:space="preserve"> create, through repeated practice, a new </w:t>
      </w:r>
      <w:r w:rsidR="00EA7B7F">
        <w:rPr>
          <w:rFonts w:ascii="Calibri" w:hAnsi="Calibri" w:cs="Times New Roman"/>
        </w:rPr>
        <w:t xml:space="preserve">dominant </w:t>
      </w:r>
      <w:r w:rsidR="00921F07" w:rsidRPr="00351FA3">
        <w:rPr>
          <w:rFonts w:ascii="Calibri" w:hAnsi="Calibri" w:cs="Times New Roman"/>
        </w:rPr>
        <w:t xml:space="preserve">stimulus-response association </w:t>
      </w:r>
      <w:r w:rsidR="0078528E" w:rsidRPr="00351FA3">
        <w:rPr>
          <w:rFonts w:ascii="Calibri" w:hAnsi="Calibri" w:cs="Times New Roman"/>
        </w:rPr>
        <w:t>compet</w:t>
      </w:r>
      <w:r w:rsidR="008760CE">
        <w:rPr>
          <w:rFonts w:ascii="Calibri" w:hAnsi="Calibri" w:cs="Times New Roman"/>
        </w:rPr>
        <w:t>ing</w:t>
      </w:r>
      <w:r w:rsidR="0078528E" w:rsidRPr="00351FA3">
        <w:rPr>
          <w:rFonts w:ascii="Calibri" w:hAnsi="Calibri" w:cs="Times New Roman"/>
        </w:rPr>
        <w:t xml:space="preserve"> </w:t>
      </w:r>
      <w:r w:rsidR="00921F07" w:rsidRPr="00351FA3">
        <w:rPr>
          <w:rFonts w:ascii="Calibri" w:hAnsi="Calibri" w:cs="Times New Roman"/>
        </w:rPr>
        <w:t>with</w:t>
      </w:r>
      <w:r w:rsidR="00B20811">
        <w:rPr>
          <w:rFonts w:ascii="Calibri" w:hAnsi="Calibri" w:cs="Times New Roman"/>
        </w:rPr>
        <w:t>,</w:t>
      </w:r>
      <w:r w:rsidR="00921F07" w:rsidRPr="00351FA3">
        <w:rPr>
          <w:rFonts w:ascii="Calibri" w:hAnsi="Calibri" w:cs="Times New Roman"/>
        </w:rPr>
        <w:t xml:space="preserve"> </w:t>
      </w:r>
      <w:r w:rsidR="0078528E" w:rsidRPr="00351FA3">
        <w:rPr>
          <w:rFonts w:ascii="Calibri" w:hAnsi="Calibri" w:cs="Times New Roman"/>
        </w:rPr>
        <w:t>and counteract</w:t>
      </w:r>
      <w:r w:rsidR="008760CE">
        <w:rPr>
          <w:rFonts w:ascii="Calibri" w:hAnsi="Calibri" w:cs="Times New Roman"/>
        </w:rPr>
        <w:t>ing</w:t>
      </w:r>
      <w:r w:rsidR="00B20811">
        <w:rPr>
          <w:rFonts w:ascii="Calibri" w:hAnsi="Calibri" w:cs="Times New Roman"/>
        </w:rPr>
        <w:t>,</w:t>
      </w:r>
      <w:r w:rsidR="0078528E" w:rsidRPr="00351FA3">
        <w:rPr>
          <w:rFonts w:ascii="Calibri" w:hAnsi="Calibri" w:cs="Times New Roman"/>
        </w:rPr>
        <w:t xml:space="preserve"> </w:t>
      </w:r>
      <w:r w:rsidR="00921F07" w:rsidRPr="00351FA3">
        <w:rPr>
          <w:rFonts w:ascii="Calibri" w:hAnsi="Calibri" w:cs="Times New Roman"/>
        </w:rPr>
        <w:t xml:space="preserve">the </w:t>
      </w:r>
      <w:r w:rsidR="00EA7B7F">
        <w:rPr>
          <w:rFonts w:ascii="Calibri" w:hAnsi="Calibri" w:cs="Times New Roman"/>
        </w:rPr>
        <w:t>existing</w:t>
      </w:r>
      <w:r w:rsidR="00EA7B7F" w:rsidRPr="00351FA3">
        <w:rPr>
          <w:rFonts w:ascii="Calibri" w:hAnsi="Calibri" w:cs="Times New Roman"/>
        </w:rPr>
        <w:t xml:space="preserve"> </w:t>
      </w:r>
      <w:r w:rsidR="008760CE">
        <w:rPr>
          <w:rFonts w:ascii="Calibri" w:hAnsi="Calibri" w:cs="Times New Roman"/>
        </w:rPr>
        <w:t xml:space="preserve">dominant </w:t>
      </w:r>
      <w:r w:rsidR="00921F07" w:rsidRPr="00351FA3">
        <w:rPr>
          <w:rFonts w:ascii="Calibri" w:hAnsi="Calibri" w:cs="Times New Roman"/>
        </w:rPr>
        <w:t>response</w:t>
      </w:r>
      <w:r w:rsidR="0078528E" w:rsidRPr="00351FA3">
        <w:rPr>
          <w:rFonts w:ascii="Calibri" w:hAnsi="Calibri" w:cs="Times New Roman"/>
        </w:rPr>
        <w:t xml:space="preserve"> toward </w:t>
      </w:r>
      <w:r w:rsidR="00956FB8">
        <w:rPr>
          <w:rFonts w:ascii="Calibri" w:hAnsi="Calibri" w:cs="Times New Roman"/>
        </w:rPr>
        <w:t xml:space="preserve">the </w:t>
      </w:r>
      <w:r w:rsidR="00B20811">
        <w:rPr>
          <w:rFonts w:ascii="Calibri" w:hAnsi="Calibri" w:cs="Times New Roman"/>
        </w:rPr>
        <w:t xml:space="preserve">addiction-relevant </w:t>
      </w:r>
      <w:r w:rsidR="0078528E" w:rsidRPr="00351FA3">
        <w:rPr>
          <w:rFonts w:ascii="Calibri" w:hAnsi="Calibri" w:cs="Times New Roman"/>
        </w:rPr>
        <w:t>cues</w:t>
      </w:r>
      <w:r w:rsidR="00921F07" w:rsidRPr="00351FA3">
        <w:rPr>
          <w:rFonts w:ascii="Calibri" w:hAnsi="Calibri" w:cs="Times New Roman"/>
        </w:rPr>
        <w:t xml:space="preserve">. </w:t>
      </w:r>
      <w:r w:rsidR="00894D8E" w:rsidRPr="00351FA3">
        <w:rPr>
          <w:rFonts w:ascii="Calibri" w:hAnsi="Calibri" w:cs="Times New Roman"/>
        </w:rPr>
        <w:t>For example,</w:t>
      </w:r>
      <w:r w:rsidR="00505372" w:rsidRPr="00351FA3">
        <w:rPr>
          <w:rFonts w:ascii="Calibri" w:hAnsi="Calibri" w:cs="Times New Roman"/>
        </w:rPr>
        <w:t xml:space="preserve"> </w:t>
      </w:r>
      <w:r w:rsidR="000B360D">
        <w:rPr>
          <w:rFonts w:ascii="Calibri" w:hAnsi="Calibri" w:cs="Times New Roman"/>
        </w:rPr>
        <w:t xml:space="preserve">in order </w:t>
      </w:r>
      <w:r w:rsidR="00894D8E" w:rsidRPr="00351FA3">
        <w:rPr>
          <w:rFonts w:ascii="Calibri" w:hAnsi="Calibri" w:cs="Century"/>
          <w:color w:val="000000"/>
        </w:rPr>
        <w:t xml:space="preserve">to </w:t>
      </w:r>
      <w:r w:rsidR="00921F07" w:rsidRPr="00351FA3">
        <w:rPr>
          <w:rFonts w:ascii="Calibri" w:hAnsi="Calibri" w:cs="Century"/>
          <w:color w:val="000000"/>
        </w:rPr>
        <w:t>manipulate selective attention</w:t>
      </w:r>
      <w:r w:rsidR="00894D8E" w:rsidRPr="00351FA3">
        <w:rPr>
          <w:rFonts w:ascii="Calibri" w:hAnsi="Calibri" w:cs="Century"/>
          <w:color w:val="000000"/>
        </w:rPr>
        <w:t xml:space="preserve"> towards </w:t>
      </w:r>
      <w:r w:rsidR="00B20811">
        <w:rPr>
          <w:rFonts w:ascii="Calibri" w:hAnsi="Calibri" w:cs="Century"/>
          <w:color w:val="000000"/>
        </w:rPr>
        <w:t xml:space="preserve">motivationally </w:t>
      </w:r>
      <w:r w:rsidR="00894D8E" w:rsidRPr="00351FA3">
        <w:rPr>
          <w:rFonts w:ascii="Calibri" w:hAnsi="Calibri" w:cs="Century"/>
          <w:color w:val="000000"/>
        </w:rPr>
        <w:t xml:space="preserve">salient </w:t>
      </w:r>
      <w:r w:rsidR="00921F07" w:rsidRPr="00351FA3">
        <w:rPr>
          <w:rFonts w:ascii="Calibri" w:hAnsi="Calibri" w:cs="Century"/>
          <w:color w:val="000000"/>
        </w:rPr>
        <w:t xml:space="preserve">substance-related </w:t>
      </w:r>
      <w:r w:rsidR="00894D8E" w:rsidRPr="00351FA3">
        <w:rPr>
          <w:rFonts w:ascii="Calibri" w:hAnsi="Calibri" w:cs="Century"/>
          <w:color w:val="000000"/>
        </w:rPr>
        <w:t>cues</w:t>
      </w:r>
      <w:r w:rsidR="00921F07" w:rsidRPr="00351FA3">
        <w:rPr>
          <w:rFonts w:ascii="Calibri" w:hAnsi="Calibri" w:cs="Century"/>
          <w:color w:val="000000"/>
        </w:rPr>
        <w:t xml:space="preserve"> (i.e., attentional bias)</w:t>
      </w:r>
      <w:r w:rsidR="00B20811">
        <w:rPr>
          <w:rFonts w:ascii="Calibri" w:hAnsi="Calibri" w:cs="Century"/>
          <w:color w:val="000000"/>
        </w:rPr>
        <w:t>, researchers adjusted the Visual Probe T</w:t>
      </w:r>
      <w:r w:rsidR="00894D8E" w:rsidRPr="00351FA3">
        <w:rPr>
          <w:rFonts w:ascii="Calibri" w:hAnsi="Calibri" w:cs="Century"/>
          <w:color w:val="000000"/>
        </w:rPr>
        <w:t>ask (</w:t>
      </w:r>
      <w:r w:rsidR="00921F07" w:rsidRPr="00351FA3">
        <w:rPr>
          <w:rFonts w:ascii="Calibri" w:hAnsi="Calibri" w:cs="Century"/>
          <w:color w:val="000000"/>
        </w:rPr>
        <w:t xml:space="preserve">VPT, </w:t>
      </w:r>
      <w:r w:rsidR="00B104DB">
        <w:rPr>
          <w:rFonts w:ascii="Calibri" w:hAnsi="Calibri" w:cs="Century"/>
          <w:color w:val="000000"/>
        </w:rPr>
        <w:t>MacLeod et al.</w:t>
      </w:r>
      <w:r w:rsidR="008C6BE1" w:rsidRPr="008C6BE1">
        <w:rPr>
          <w:rFonts w:ascii="Calibri" w:hAnsi="Calibri" w:cs="Century"/>
          <w:color w:val="000000"/>
        </w:rPr>
        <w:t>, 1986</w:t>
      </w:r>
      <w:r w:rsidR="00894D8E" w:rsidRPr="00351FA3">
        <w:rPr>
          <w:rFonts w:ascii="Calibri" w:hAnsi="Calibri" w:cs="Century"/>
          <w:color w:val="000000"/>
        </w:rPr>
        <w:t xml:space="preserve">). In this task, participants have to respond to a probe presented at the location of one of two stimuli displayed next to each other </w:t>
      </w:r>
      <w:r w:rsidR="004472FC">
        <w:rPr>
          <w:rFonts w:ascii="Calibri" w:hAnsi="Calibri" w:cs="Century"/>
          <w:color w:val="000000"/>
        </w:rPr>
        <w:t xml:space="preserve">(or on top of each other) </w:t>
      </w:r>
      <w:r w:rsidR="00894D8E" w:rsidRPr="00351FA3">
        <w:rPr>
          <w:rFonts w:ascii="Calibri" w:hAnsi="Calibri" w:cs="Century"/>
          <w:color w:val="000000"/>
        </w:rPr>
        <w:t>on the computer</w:t>
      </w:r>
      <w:r w:rsidR="00A02011">
        <w:rPr>
          <w:rFonts w:ascii="Calibri" w:hAnsi="Calibri" w:cs="Century"/>
          <w:color w:val="000000"/>
        </w:rPr>
        <w:t xml:space="preserve"> screen, such as a picture of a package of cigarettes and a </w:t>
      </w:r>
      <w:r w:rsidR="009F4E8E">
        <w:rPr>
          <w:rFonts w:ascii="Calibri" w:hAnsi="Calibri" w:cs="Century"/>
          <w:color w:val="000000"/>
        </w:rPr>
        <w:t>smoking</w:t>
      </w:r>
      <w:r w:rsidR="0046614D">
        <w:rPr>
          <w:rFonts w:ascii="Calibri" w:hAnsi="Calibri" w:cs="Century"/>
          <w:color w:val="000000"/>
        </w:rPr>
        <w:t>-unrelated</w:t>
      </w:r>
      <w:r w:rsidR="00A02011">
        <w:rPr>
          <w:rFonts w:ascii="Calibri" w:hAnsi="Calibri" w:cs="Century"/>
          <w:color w:val="000000"/>
        </w:rPr>
        <w:t xml:space="preserve"> picture</w:t>
      </w:r>
      <w:r w:rsidR="00894D8E" w:rsidRPr="00351FA3">
        <w:rPr>
          <w:rFonts w:ascii="Calibri" w:hAnsi="Calibri" w:cs="Century"/>
          <w:color w:val="000000"/>
        </w:rPr>
        <w:t xml:space="preserve">. In the assessment version of the task, the probe is </w:t>
      </w:r>
      <w:r w:rsidR="00894D8E" w:rsidRPr="00351FA3">
        <w:rPr>
          <w:rFonts w:ascii="Calibri" w:hAnsi="Calibri" w:cs="Century"/>
          <w:color w:val="000000"/>
        </w:rPr>
        <w:lastRenderedPageBreak/>
        <w:t xml:space="preserve">presented equally often </w:t>
      </w:r>
      <w:r w:rsidR="008760CE">
        <w:rPr>
          <w:rFonts w:ascii="Calibri" w:hAnsi="Calibri" w:cs="Century"/>
          <w:color w:val="000000"/>
        </w:rPr>
        <w:t>at</w:t>
      </w:r>
      <w:r w:rsidR="00EA7B7F">
        <w:rPr>
          <w:rFonts w:ascii="Calibri" w:hAnsi="Calibri" w:cs="Century"/>
          <w:color w:val="000000"/>
        </w:rPr>
        <w:t xml:space="preserve"> the location previously occupied by</w:t>
      </w:r>
      <w:r w:rsidR="00EA7B7F" w:rsidRPr="00351FA3">
        <w:rPr>
          <w:rFonts w:ascii="Calibri" w:hAnsi="Calibri" w:cs="Century"/>
          <w:color w:val="000000"/>
        </w:rPr>
        <w:t xml:space="preserve"> </w:t>
      </w:r>
      <w:r w:rsidR="00894D8E" w:rsidRPr="00351FA3">
        <w:rPr>
          <w:rFonts w:ascii="Calibri" w:hAnsi="Calibri" w:cs="Century"/>
          <w:color w:val="000000"/>
        </w:rPr>
        <w:t xml:space="preserve">both </w:t>
      </w:r>
      <w:r w:rsidR="00EA7B7F">
        <w:rPr>
          <w:rFonts w:ascii="Calibri" w:hAnsi="Calibri" w:cs="Century"/>
          <w:color w:val="000000"/>
        </w:rPr>
        <w:t xml:space="preserve">types of </w:t>
      </w:r>
      <w:r w:rsidR="00894D8E" w:rsidRPr="00351FA3">
        <w:rPr>
          <w:rFonts w:ascii="Calibri" w:hAnsi="Calibri" w:cs="Century"/>
          <w:color w:val="000000"/>
        </w:rPr>
        <w:t xml:space="preserve">stimuli. </w:t>
      </w:r>
      <w:r w:rsidR="008760CE">
        <w:rPr>
          <w:rFonts w:ascii="Calibri" w:hAnsi="Calibri" w:cs="Century"/>
          <w:color w:val="000000"/>
        </w:rPr>
        <w:t>Typically,</w:t>
      </w:r>
      <w:r w:rsidR="008760CE" w:rsidRPr="00351FA3">
        <w:rPr>
          <w:rFonts w:ascii="Calibri" w:hAnsi="Calibri" w:cs="Century"/>
          <w:color w:val="000000"/>
        </w:rPr>
        <w:t xml:space="preserve"> </w:t>
      </w:r>
      <w:r w:rsidR="00894D8E" w:rsidRPr="00351FA3">
        <w:rPr>
          <w:rFonts w:ascii="Calibri" w:hAnsi="Calibri" w:cs="Century"/>
          <w:color w:val="000000"/>
        </w:rPr>
        <w:t xml:space="preserve">participants </w:t>
      </w:r>
      <w:r w:rsidR="008760CE">
        <w:rPr>
          <w:rFonts w:ascii="Calibri" w:hAnsi="Calibri" w:cs="Century"/>
          <w:color w:val="000000"/>
        </w:rPr>
        <w:t xml:space="preserve">respond </w:t>
      </w:r>
      <w:r w:rsidR="00894D8E" w:rsidRPr="00351FA3">
        <w:rPr>
          <w:rFonts w:ascii="Calibri" w:hAnsi="Calibri" w:cs="Century"/>
          <w:color w:val="000000"/>
        </w:rPr>
        <w:t>faster when the probe appears at the location on which their attenti</w:t>
      </w:r>
      <w:r w:rsidR="005E37DA">
        <w:rPr>
          <w:rFonts w:ascii="Calibri" w:hAnsi="Calibri" w:cs="Century"/>
          <w:color w:val="000000"/>
        </w:rPr>
        <w:t>on was already focused (Posner et al.</w:t>
      </w:r>
      <w:r w:rsidR="00894D8E" w:rsidRPr="00351FA3">
        <w:rPr>
          <w:rFonts w:ascii="Calibri" w:hAnsi="Calibri" w:cs="Century"/>
          <w:color w:val="000000"/>
        </w:rPr>
        <w:t>, 1980)</w:t>
      </w:r>
      <w:r w:rsidR="00A02011">
        <w:rPr>
          <w:rFonts w:ascii="Calibri" w:hAnsi="Calibri" w:cs="Century"/>
          <w:color w:val="000000"/>
        </w:rPr>
        <w:t xml:space="preserve">, i.e., in the case of </w:t>
      </w:r>
      <w:r w:rsidR="008760CE">
        <w:rPr>
          <w:rFonts w:ascii="Calibri" w:hAnsi="Calibri" w:cs="Century"/>
          <w:color w:val="000000"/>
        </w:rPr>
        <w:t>smokers</w:t>
      </w:r>
      <w:r w:rsidR="00A02011">
        <w:rPr>
          <w:rFonts w:ascii="Calibri" w:hAnsi="Calibri" w:cs="Century"/>
          <w:color w:val="000000"/>
        </w:rPr>
        <w:t xml:space="preserve">, </w:t>
      </w:r>
      <w:r w:rsidR="00D20277">
        <w:rPr>
          <w:rFonts w:ascii="Calibri" w:hAnsi="Calibri" w:cs="Century"/>
          <w:color w:val="000000"/>
        </w:rPr>
        <w:t>on the smoking-related stimulus</w:t>
      </w:r>
      <w:r w:rsidR="00894D8E" w:rsidRPr="00351FA3">
        <w:rPr>
          <w:rFonts w:ascii="Calibri" w:hAnsi="Calibri" w:cs="Century"/>
          <w:color w:val="000000"/>
        </w:rPr>
        <w:t xml:space="preserve">. </w:t>
      </w:r>
      <w:r w:rsidR="00921F07" w:rsidRPr="00351FA3">
        <w:rPr>
          <w:rFonts w:ascii="Calibri" w:hAnsi="Calibri" w:cs="Century"/>
          <w:color w:val="000000"/>
        </w:rPr>
        <w:t>In the version of the task</w:t>
      </w:r>
      <w:r w:rsidR="00E4512E">
        <w:rPr>
          <w:rFonts w:ascii="Calibri" w:hAnsi="Calibri" w:cs="Century"/>
          <w:color w:val="000000"/>
        </w:rPr>
        <w:t xml:space="preserve"> used to </w:t>
      </w:r>
      <w:r w:rsidR="00082AC9">
        <w:rPr>
          <w:rFonts w:ascii="Calibri" w:hAnsi="Calibri" w:cs="Century"/>
          <w:color w:val="000000"/>
        </w:rPr>
        <w:t>deliver</w:t>
      </w:r>
      <w:r w:rsidR="00E4512E">
        <w:rPr>
          <w:rFonts w:ascii="Calibri" w:hAnsi="Calibri" w:cs="Century"/>
          <w:color w:val="000000"/>
        </w:rPr>
        <w:t xml:space="preserve"> attentional bias </w:t>
      </w:r>
      <w:r w:rsidR="00082AC9">
        <w:rPr>
          <w:rFonts w:ascii="Calibri" w:hAnsi="Calibri" w:cs="Century"/>
          <w:color w:val="000000"/>
        </w:rPr>
        <w:t>modification (</w:t>
      </w:r>
      <w:r w:rsidR="00E4512E">
        <w:rPr>
          <w:rFonts w:ascii="Calibri" w:hAnsi="Calibri" w:cs="Century"/>
          <w:color w:val="000000"/>
        </w:rPr>
        <w:t>A</w:t>
      </w:r>
      <w:r w:rsidR="001304CD">
        <w:rPr>
          <w:rFonts w:ascii="Calibri" w:hAnsi="Calibri" w:cs="Century"/>
          <w:color w:val="000000"/>
        </w:rPr>
        <w:t>t</w:t>
      </w:r>
      <w:r w:rsidR="00243285">
        <w:rPr>
          <w:rFonts w:ascii="Calibri" w:hAnsi="Calibri" w:cs="Century"/>
          <w:color w:val="000000"/>
        </w:rPr>
        <w:t>B</w:t>
      </w:r>
      <w:r w:rsidR="00E4512E">
        <w:rPr>
          <w:rFonts w:ascii="Calibri" w:hAnsi="Calibri" w:cs="Century"/>
          <w:color w:val="000000"/>
        </w:rPr>
        <w:t>M</w:t>
      </w:r>
      <w:r w:rsidR="00980B45">
        <w:rPr>
          <w:rFonts w:ascii="Calibri" w:hAnsi="Calibri" w:cs="Century"/>
          <w:color w:val="000000"/>
        </w:rPr>
        <w:t>;</w:t>
      </w:r>
      <w:r w:rsidR="005E37DA">
        <w:rPr>
          <w:rFonts w:ascii="Calibri" w:hAnsi="Calibri" w:cs="Century"/>
          <w:color w:val="000000"/>
        </w:rPr>
        <w:t xml:space="preserve"> </w:t>
      </w:r>
      <w:r w:rsidR="00462B42">
        <w:rPr>
          <w:rFonts w:ascii="Calibri" w:hAnsi="Calibri" w:cs="Century"/>
          <w:color w:val="000000"/>
        </w:rPr>
        <w:t>Field et al., 2007</w:t>
      </w:r>
      <w:r w:rsidR="001D5203">
        <w:rPr>
          <w:rFonts w:ascii="Calibri" w:hAnsi="Calibri" w:cs="Century"/>
          <w:color w:val="000000"/>
        </w:rPr>
        <w:t xml:space="preserve">; </w:t>
      </w:r>
      <w:r w:rsidR="006B0CA0">
        <w:rPr>
          <w:rFonts w:ascii="Calibri" w:hAnsi="Calibri" w:cs="Century"/>
          <w:color w:val="000000"/>
        </w:rPr>
        <w:t xml:space="preserve">MacLeod et al., 2002; </w:t>
      </w:r>
      <w:r w:rsidR="001D5203">
        <w:rPr>
          <w:rFonts w:ascii="Calibri" w:hAnsi="Calibri" w:cs="Century"/>
          <w:color w:val="000000"/>
        </w:rPr>
        <w:t>Scho</w:t>
      </w:r>
      <w:r w:rsidR="001304CD">
        <w:rPr>
          <w:rFonts w:ascii="Calibri" w:hAnsi="Calibri" w:cs="Century"/>
          <w:color w:val="000000"/>
        </w:rPr>
        <w:t>e</w:t>
      </w:r>
      <w:r w:rsidR="001D5203">
        <w:rPr>
          <w:rFonts w:ascii="Calibri" w:hAnsi="Calibri" w:cs="Century"/>
          <w:color w:val="000000"/>
        </w:rPr>
        <w:t>nmakers</w:t>
      </w:r>
      <w:r w:rsidR="005E37DA">
        <w:rPr>
          <w:rFonts w:ascii="Calibri" w:hAnsi="Calibri" w:cs="Century"/>
          <w:color w:val="000000"/>
        </w:rPr>
        <w:t xml:space="preserve"> et al.</w:t>
      </w:r>
      <w:r w:rsidR="001D5203">
        <w:rPr>
          <w:rFonts w:ascii="Calibri" w:hAnsi="Calibri" w:cs="Century"/>
          <w:color w:val="000000"/>
        </w:rPr>
        <w:t>, 2007</w:t>
      </w:r>
      <w:r w:rsidR="00E4512E">
        <w:rPr>
          <w:rFonts w:ascii="Calibri" w:hAnsi="Calibri" w:cs="Century"/>
          <w:color w:val="000000"/>
        </w:rPr>
        <w:t>),</w:t>
      </w:r>
      <w:r w:rsidR="00921F07" w:rsidRPr="00351FA3">
        <w:rPr>
          <w:rFonts w:ascii="Calibri" w:hAnsi="Calibri" w:cs="Century"/>
          <w:color w:val="000000"/>
        </w:rPr>
        <w:t xml:space="preserve"> the stimulus-response contingency is manipulated as to systematically present the probe at the location of the neutral stimulus, thus training participants to consistently shift attention away from </w:t>
      </w:r>
      <w:r w:rsidR="0078528E" w:rsidRPr="00351FA3">
        <w:rPr>
          <w:rFonts w:ascii="Calibri" w:hAnsi="Calibri" w:cs="Century"/>
          <w:color w:val="000000"/>
        </w:rPr>
        <w:t>substance</w:t>
      </w:r>
      <w:r w:rsidR="00921F07" w:rsidRPr="00351FA3">
        <w:rPr>
          <w:rFonts w:ascii="Calibri" w:hAnsi="Calibri" w:cs="Century"/>
          <w:color w:val="000000"/>
        </w:rPr>
        <w:t xml:space="preserve">-related cues and to attend to neutral cues instead. </w:t>
      </w:r>
      <w:r w:rsidR="005139ED">
        <w:rPr>
          <w:rFonts w:ascii="Calibri" w:hAnsi="Calibri" w:cs="Century"/>
          <w:color w:val="000000"/>
        </w:rPr>
        <w:t>T</w:t>
      </w:r>
      <w:r w:rsidR="00082AC9" w:rsidRPr="00082AC9">
        <w:rPr>
          <w:rFonts w:ascii="Calibri" w:hAnsi="Calibri" w:cs="Century"/>
          <w:color w:val="000000"/>
        </w:rPr>
        <w:t xml:space="preserve">he underlying idea is that repeated training can reduce or even invert </w:t>
      </w:r>
      <w:r w:rsidR="00082AC9">
        <w:rPr>
          <w:rFonts w:ascii="Calibri" w:hAnsi="Calibri" w:cs="Century"/>
          <w:color w:val="000000"/>
        </w:rPr>
        <w:t>the target</w:t>
      </w:r>
      <w:r w:rsidR="00EA7B7F">
        <w:rPr>
          <w:rFonts w:ascii="Calibri" w:hAnsi="Calibri" w:cs="Century"/>
          <w:color w:val="000000"/>
        </w:rPr>
        <w:t>ed</w:t>
      </w:r>
      <w:r w:rsidR="00082AC9">
        <w:rPr>
          <w:rFonts w:ascii="Calibri" w:hAnsi="Calibri" w:cs="Century"/>
          <w:color w:val="000000"/>
        </w:rPr>
        <w:t xml:space="preserve"> </w:t>
      </w:r>
      <w:r w:rsidR="00082AC9" w:rsidRPr="00082AC9">
        <w:rPr>
          <w:rFonts w:ascii="Calibri" w:hAnsi="Calibri" w:cs="Century"/>
          <w:color w:val="000000"/>
        </w:rPr>
        <w:t>biases</w:t>
      </w:r>
      <w:r w:rsidR="008760CE">
        <w:rPr>
          <w:rFonts w:ascii="Calibri" w:hAnsi="Calibri" w:cs="Century"/>
          <w:color w:val="000000"/>
        </w:rPr>
        <w:t>,</w:t>
      </w:r>
      <w:r w:rsidR="00082AC9" w:rsidRPr="00082AC9">
        <w:rPr>
          <w:rFonts w:ascii="Calibri" w:hAnsi="Calibri" w:cs="Century"/>
          <w:color w:val="000000"/>
        </w:rPr>
        <w:t xml:space="preserve"> </w:t>
      </w:r>
      <w:r w:rsidR="00EA7B7F">
        <w:rPr>
          <w:rFonts w:ascii="Calibri" w:hAnsi="Calibri" w:cs="Century"/>
          <w:color w:val="000000"/>
        </w:rPr>
        <w:t>which in turn should</w:t>
      </w:r>
      <w:r w:rsidR="00EA7B7F" w:rsidRPr="00082AC9">
        <w:rPr>
          <w:rFonts w:ascii="Calibri" w:hAnsi="Calibri" w:cs="Century"/>
          <w:color w:val="000000"/>
        </w:rPr>
        <w:t xml:space="preserve"> </w:t>
      </w:r>
      <w:r w:rsidR="00EA7B7F">
        <w:rPr>
          <w:rFonts w:ascii="Calibri" w:hAnsi="Calibri" w:cs="Century"/>
          <w:color w:val="000000"/>
        </w:rPr>
        <w:t>lead to (or help)</w:t>
      </w:r>
      <w:r w:rsidR="00082AC9" w:rsidRPr="00082AC9">
        <w:rPr>
          <w:rFonts w:ascii="Calibri" w:hAnsi="Calibri" w:cs="Century"/>
          <w:color w:val="000000"/>
        </w:rPr>
        <w:t xml:space="preserve"> behavi</w:t>
      </w:r>
      <w:r w:rsidR="00082AC9">
        <w:rPr>
          <w:rFonts w:ascii="Calibri" w:hAnsi="Calibri" w:cs="Century"/>
          <w:color w:val="000000"/>
        </w:rPr>
        <w:t>oral change (Wiers et al., 2013</w:t>
      </w:r>
      <w:r w:rsidR="00082AC9" w:rsidRPr="00082AC9">
        <w:rPr>
          <w:rFonts w:ascii="Calibri" w:hAnsi="Calibri" w:cs="Century"/>
          <w:color w:val="000000"/>
        </w:rPr>
        <w:t>).</w:t>
      </w:r>
    </w:p>
    <w:p w14:paraId="1D9F3B1F" w14:textId="5506AEFA" w:rsidR="00637B8A" w:rsidRDefault="00E4512E" w:rsidP="00921F07">
      <w:pPr>
        <w:spacing w:line="480" w:lineRule="auto"/>
        <w:rPr>
          <w:rFonts w:ascii="Calibri" w:hAnsi="Calibri" w:cs="Century"/>
          <w:color w:val="000000"/>
        </w:rPr>
      </w:pPr>
      <w:r>
        <w:rPr>
          <w:rFonts w:ascii="Calibri" w:hAnsi="Calibri" w:cs="Century"/>
          <w:color w:val="000000"/>
        </w:rPr>
        <w:tab/>
      </w:r>
      <w:r w:rsidR="00921F07" w:rsidRPr="00351FA3">
        <w:rPr>
          <w:rFonts w:ascii="Calibri" w:hAnsi="Calibri" w:cs="Century"/>
          <w:color w:val="000000"/>
        </w:rPr>
        <w:t xml:space="preserve">Similar contingencies </w:t>
      </w:r>
      <w:r w:rsidR="0078528E" w:rsidRPr="00351FA3">
        <w:rPr>
          <w:rFonts w:ascii="Calibri" w:hAnsi="Calibri" w:cs="Century"/>
          <w:color w:val="000000"/>
        </w:rPr>
        <w:t>have been introduced in</w:t>
      </w:r>
      <w:r w:rsidR="00921F07" w:rsidRPr="00351FA3">
        <w:rPr>
          <w:rFonts w:ascii="Calibri" w:hAnsi="Calibri" w:cs="Century"/>
          <w:color w:val="000000"/>
        </w:rPr>
        <w:t xml:space="preserve"> other tasks used to </w:t>
      </w:r>
      <w:r w:rsidR="0078528E" w:rsidRPr="00351FA3">
        <w:rPr>
          <w:rFonts w:ascii="Calibri" w:hAnsi="Calibri" w:cs="Century"/>
          <w:color w:val="000000"/>
        </w:rPr>
        <w:t>assess</w:t>
      </w:r>
      <w:r w:rsidR="00921F07" w:rsidRPr="00351FA3">
        <w:rPr>
          <w:rFonts w:ascii="Calibri" w:hAnsi="Calibri" w:cs="Century"/>
          <w:color w:val="000000"/>
        </w:rPr>
        <w:t xml:space="preserve"> different biases</w:t>
      </w:r>
      <w:r w:rsidR="00C70FDE" w:rsidRPr="00351FA3">
        <w:rPr>
          <w:rFonts w:ascii="Calibri" w:hAnsi="Calibri" w:cs="Century"/>
          <w:color w:val="000000"/>
        </w:rPr>
        <w:t xml:space="preserve">, such as the Approach Avoidance Task (AAT, Rink </w:t>
      </w:r>
      <w:r w:rsidR="0015131B">
        <w:rPr>
          <w:rFonts w:ascii="Calibri" w:hAnsi="Calibri" w:cs="Century"/>
          <w:color w:val="000000"/>
        </w:rPr>
        <w:t>and</w:t>
      </w:r>
      <w:r w:rsidR="00E95A2B">
        <w:rPr>
          <w:rFonts w:ascii="Calibri" w:hAnsi="Calibri" w:cs="Century"/>
          <w:color w:val="000000"/>
        </w:rPr>
        <w:t xml:space="preserve"> Becker, 2007</w:t>
      </w:r>
      <w:r w:rsidR="00820D84">
        <w:rPr>
          <w:rFonts w:ascii="Calibri" w:hAnsi="Calibri" w:cs="Century"/>
          <w:color w:val="000000"/>
        </w:rPr>
        <w:t>; Wiers et al., 2009</w:t>
      </w:r>
      <w:r w:rsidR="00C70FDE" w:rsidRPr="00351FA3">
        <w:rPr>
          <w:rFonts w:ascii="Calibri" w:hAnsi="Calibri" w:cs="Century"/>
          <w:color w:val="000000"/>
        </w:rPr>
        <w:t>), which</w:t>
      </w:r>
      <w:r w:rsidR="00921F07" w:rsidRPr="00351FA3">
        <w:rPr>
          <w:rFonts w:ascii="Calibri" w:hAnsi="Calibri" w:cs="Century"/>
          <w:color w:val="000000"/>
        </w:rPr>
        <w:t xml:space="preserve"> </w:t>
      </w:r>
      <w:r w:rsidR="00C70FDE" w:rsidRPr="00351FA3">
        <w:rPr>
          <w:rFonts w:ascii="Calibri" w:hAnsi="Calibri" w:cs="Century"/>
          <w:color w:val="000000"/>
        </w:rPr>
        <w:t>is aimed at capturing approach action tendencies towards substance-related cue</w:t>
      </w:r>
      <w:r w:rsidR="00820D84">
        <w:rPr>
          <w:rFonts w:ascii="Calibri" w:hAnsi="Calibri" w:cs="Century"/>
          <w:color w:val="000000"/>
        </w:rPr>
        <w:t xml:space="preserve">s and has been </w:t>
      </w:r>
      <w:r w:rsidR="001304CD">
        <w:rPr>
          <w:rFonts w:ascii="Calibri" w:hAnsi="Calibri" w:cs="Century"/>
          <w:color w:val="000000"/>
        </w:rPr>
        <w:t>modified</w:t>
      </w:r>
      <w:r w:rsidR="00820D84">
        <w:rPr>
          <w:rFonts w:ascii="Calibri" w:hAnsi="Calibri" w:cs="Century"/>
          <w:color w:val="000000"/>
        </w:rPr>
        <w:t xml:space="preserve"> to deliver approach bias modification (ApBM) training (Wiers et al., 2010</w:t>
      </w:r>
      <w:r w:rsidR="00980B45">
        <w:rPr>
          <w:rFonts w:ascii="Calibri" w:hAnsi="Calibri" w:cs="Century"/>
          <w:color w:val="000000"/>
        </w:rPr>
        <w:t>, 2011</w:t>
      </w:r>
      <w:r w:rsidR="00820D84">
        <w:rPr>
          <w:rFonts w:ascii="Calibri" w:hAnsi="Calibri" w:cs="Century"/>
          <w:color w:val="000000"/>
        </w:rPr>
        <w:t>)</w:t>
      </w:r>
      <w:r w:rsidR="00E86ADB">
        <w:rPr>
          <w:rFonts w:ascii="Calibri" w:hAnsi="Calibri" w:cs="Century"/>
          <w:color w:val="000000"/>
        </w:rPr>
        <w:t>;</w:t>
      </w:r>
      <w:r w:rsidR="00C70FDE" w:rsidRPr="00351FA3">
        <w:rPr>
          <w:rFonts w:ascii="Calibri" w:hAnsi="Calibri" w:cs="Century"/>
          <w:color w:val="000000"/>
        </w:rPr>
        <w:t xml:space="preserve"> the </w:t>
      </w:r>
      <w:r w:rsidR="00E86ADB">
        <w:rPr>
          <w:rFonts w:ascii="Calibri" w:hAnsi="Calibri" w:cs="Century"/>
          <w:color w:val="000000"/>
        </w:rPr>
        <w:t>Go/No-Go</w:t>
      </w:r>
      <w:r w:rsidR="00C70FDE" w:rsidRPr="00351FA3">
        <w:rPr>
          <w:rFonts w:ascii="Calibri" w:hAnsi="Calibri" w:cs="Century"/>
          <w:color w:val="000000"/>
        </w:rPr>
        <w:t xml:space="preserve"> </w:t>
      </w:r>
      <w:r w:rsidR="00E86ADB">
        <w:rPr>
          <w:rFonts w:ascii="Calibri" w:hAnsi="Calibri" w:cs="Century"/>
          <w:color w:val="000000"/>
        </w:rPr>
        <w:t>task</w:t>
      </w:r>
      <w:r w:rsidR="00CD2B84" w:rsidRPr="00351FA3">
        <w:rPr>
          <w:rFonts w:ascii="Calibri" w:hAnsi="Calibri" w:cs="Century"/>
          <w:color w:val="000000"/>
        </w:rPr>
        <w:t xml:space="preserve">, which </w:t>
      </w:r>
      <w:r w:rsidR="00820D84">
        <w:rPr>
          <w:rFonts w:ascii="Calibri" w:hAnsi="Calibri" w:cs="Century"/>
          <w:color w:val="000000"/>
        </w:rPr>
        <w:t xml:space="preserve">has been </w:t>
      </w:r>
      <w:r w:rsidR="001304CD">
        <w:rPr>
          <w:rFonts w:ascii="Calibri" w:hAnsi="Calibri" w:cs="Century"/>
          <w:color w:val="000000"/>
        </w:rPr>
        <w:t>modified</w:t>
      </w:r>
      <w:r w:rsidR="00820D84">
        <w:rPr>
          <w:rFonts w:ascii="Calibri" w:hAnsi="Calibri" w:cs="Century"/>
          <w:color w:val="000000"/>
        </w:rPr>
        <w:t xml:space="preserve"> </w:t>
      </w:r>
      <w:r w:rsidR="0058663F">
        <w:rPr>
          <w:rFonts w:ascii="Calibri" w:hAnsi="Calibri" w:cs="Century"/>
          <w:color w:val="000000"/>
        </w:rPr>
        <w:t>with the goal of inhibiting an instrumental response or behavioral approach towards reward-related cues (selective inhibition</w:t>
      </w:r>
      <w:r w:rsidR="001C2F2F">
        <w:rPr>
          <w:rFonts w:ascii="Calibri" w:hAnsi="Calibri" w:cs="Century"/>
          <w:color w:val="000000"/>
        </w:rPr>
        <w:t xml:space="preserve"> training, </w:t>
      </w:r>
      <w:r w:rsidR="00C170F2">
        <w:rPr>
          <w:rFonts w:ascii="Calibri" w:hAnsi="Calibri" w:cs="Century"/>
          <w:color w:val="000000"/>
        </w:rPr>
        <w:t>SIT, Houben et al., 2010</w:t>
      </w:r>
      <w:r w:rsidR="008265C2">
        <w:rPr>
          <w:rFonts w:ascii="Calibri" w:hAnsi="Calibri" w:cs="Century"/>
          <w:color w:val="000000"/>
        </w:rPr>
        <w:t>a</w:t>
      </w:r>
      <w:r w:rsidR="00C170F2">
        <w:rPr>
          <w:rFonts w:ascii="Calibri" w:hAnsi="Calibri" w:cs="Century"/>
          <w:color w:val="000000"/>
        </w:rPr>
        <w:t xml:space="preserve">; for a </w:t>
      </w:r>
      <w:r w:rsidR="00092DAE">
        <w:rPr>
          <w:rFonts w:ascii="Calibri" w:hAnsi="Calibri" w:cs="Century"/>
          <w:color w:val="000000"/>
        </w:rPr>
        <w:t>meta-analysis</w:t>
      </w:r>
      <w:r w:rsidR="00C170F2">
        <w:rPr>
          <w:rFonts w:ascii="Calibri" w:hAnsi="Calibri" w:cs="Century"/>
          <w:color w:val="000000"/>
        </w:rPr>
        <w:t xml:space="preserve">, see </w:t>
      </w:r>
      <w:r w:rsidR="00A9441C">
        <w:rPr>
          <w:rFonts w:ascii="Calibri" w:hAnsi="Calibri" w:cs="Century"/>
          <w:color w:val="000000"/>
        </w:rPr>
        <w:t xml:space="preserve">Allom et al., </w:t>
      </w:r>
      <w:r w:rsidR="00FE6253">
        <w:rPr>
          <w:rFonts w:ascii="Calibri" w:hAnsi="Calibri" w:cs="Century"/>
          <w:color w:val="000000"/>
        </w:rPr>
        <w:t xml:space="preserve">2016 and </w:t>
      </w:r>
      <w:r w:rsidR="00C170F2">
        <w:rPr>
          <w:rFonts w:ascii="Calibri" w:hAnsi="Calibri" w:cs="Century"/>
          <w:color w:val="000000"/>
        </w:rPr>
        <w:t>Jones et al., 2016</w:t>
      </w:r>
      <w:r w:rsidR="0058663F">
        <w:rPr>
          <w:rFonts w:ascii="Calibri" w:hAnsi="Calibri" w:cs="Century"/>
          <w:color w:val="000000"/>
        </w:rPr>
        <w:t xml:space="preserve">) or </w:t>
      </w:r>
      <w:r w:rsidR="00EC72E8">
        <w:rPr>
          <w:rFonts w:ascii="Calibri" w:hAnsi="Calibri" w:cs="Century"/>
          <w:color w:val="000000"/>
        </w:rPr>
        <w:t>evaluative</w:t>
      </w:r>
      <w:r w:rsidR="00820D84">
        <w:rPr>
          <w:rFonts w:ascii="Calibri" w:hAnsi="Calibri" w:cs="Century"/>
          <w:color w:val="000000"/>
        </w:rPr>
        <w:t xml:space="preserve"> </w:t>
      </w:r>
      <w:r w:rsidR="0058663F">
        <w:rPr>
          <w:rFonts w:ascii="Calibri" w:hAnsi="Calibri" w:cs="Century"/>
          <w:color w:val="000000"/>
        </w:rPr>
        <w:t xml:space="preserve">conditioning training to change evaluative </w:t>
      </w:r>
      <w:r w:rsidR="00E86ADB">
        <w:rPr>
          <w:rFonts w:ascii="Calibri" w:hAnsi="Calibri" w:cs="Century"/>
          <w:color w:val="000000"/>
        </w:rPr>
        <w:t xml:space="preserve">associations </w:t>
      </w:r>
      <w:r w:rsidR="0058663F">
        <w:rPr>
          <w:rFonts w:ascii="Calibri" w:hAnsi="Calibri" w:cs="Century"/>
          <w:color w:val="000000"/>
        </w:rPr>
        <w:t>(</w:t>
      </w:r>
      <w:r w:rsidR="00C170F2">
        <w:rPr>
          <w:rFonts w:ascii="Calibri" w:hAnsi="Calibri" w:cs="Century"/>
          <w:color w:val="000000"/>
        </w:rPr>
        <w:t>EC,</w:t>
      </w:r>
      <w:r w:rsidR="006216D4">
        <w:rPr>
          <w:rFonts w:ascii="Calibri" w:hAnsi="Calibri" w:cs="Century"/>
          <w:color w:val="000000"/>
        </w:rPr>
        <w:t xml:space="preserve"> Houben et al., 2010b</w:t>
      </w:r>
      <w:r w:rsidR="00EC1F8F">
        <w:rPr>
          <w:rFonts w:ascii="Calibri" w:hAnsi="Calibri" w:cs="Century"/>
          <w:color w:val="000000"/>
        </w:rPr>
        <w:t>, 2011</w:t>
      </w:r>
      <w:r w:rsidR="006216D4">
        <w:rPr>
          <w:rFonts w:ascii="Calibri" w:hAnsi="Calibri" w:cs="Century"/>
          <w:color w:val="000000"/>
        </w:rPr>
        <w:t xml:space="preserve">; </w:t>
      </w:r>
      <w:r w:rsidR="0039140C">
        <w:rPr>
          <w:rFonts w:ascii="Calibri" w:hAnsi="Calibri" w:cs="Century"/>
          <w:color w:val="000000"/>
        </w:rPr>
        <w:t xml:space="preserve"> </w:t>
      </w:r>
      <w:r w:rsidR="0058663F">
        <w:rPr>
          <w:rFonts w:ascii="Calibri" w:hAnsi="Calibri" w:cs="Century"/>
          <w:color w:val="000000"/>
        </w:rPr>
        <w:t>Zerhouni et a</w:t>
      </w:r>
      <w:r w:rsidR="00772C08">
        <w:rPr>
          <w:rFonts w:ascii="Calibri" w:hAnsi="Calibri" w:cs="Century"/>
          <w:color w:val="000000"/>
        </w:rPr>
        <w:t>l</w:t>
      </w:r>
      <w:r w:rsidR="0058663F">
        <w:rPr>
          <w:rFonts w:ascii="Calibri" w:hAnsi="Calibri" w:cs="Century"/>
          <w:color w:val="000000"/>
        </w:rPr>
        <w:t>., 2018</w:t>
      </w:r>
      <w:r w:rsidR="006867DB">
        <w:rPr>
          <w:rFonts w:ascii="Calibri" w:hAnsi="Calibri" w:cs="Century"/>
          <w:color w:val="000000"/>
        </w:rPr>
        <w:t>)</w:t>
      </w:r>
      <w:r w:rsidR="00D71397">
        <w:rPr>
          <w:rFonts w:ascii="Calibri" w:hAnsi="Calibri" w:cs="Century"/>
          <w:color w:val="000000"/>
        </w:rPr>
        <w:t>.</w:t>
      </w:r>
      <w:r w:rsidR="00956FB8">
        <w:rPr>
          <w:rFonts w:ascii="Calibri" w:hAnsi="Calibri" w:cs="Century"/>
          <w:color w:val="000000"/>
        </w:rPr>
        <w:t xml:space="preserve"> </w:t>
      </w:r>
    </w:p>
    <w:p w14:paraId="6116CFB5" w14:textId="313CDB62" w:rsidR="00AC4C47" w:rsidRDefault="00FD59F0" w:rsidP="00921F07">
      <w:pPr>
        <w:spacing w:line="480" w:lineRule="auto"/>
        <w:rPr>
          <w:rFonts w:ascii="Calibri" w:hAnsi="Calibri" w:cs="Century"/>
          <w:color w:val="000000"/>
        </w:rPr>
      </w:pPr>
      <w:r>
        <w:rPr>
          <w:rFonts w:ascii="Calibri" w:hAnsi="Calibri" w:cs="Century"/>
          <w:color w:val="000000"/>
        </w:rPr>
        <w:tab/>
      </w:r>
      <w:r w:rsidR="00B012E6">
        <w:rPr>
          <w:rFonts w:ascii="Calibri" w:hAnsi="Calibri" w:cs="Century"/>
          <w:color w:val="000000"/>
        </w:rPr>
        <w:t>CBM</w:t>
      </w:r>
      <w:r w:rsidR="002F55B5" w:rsidRPr="00640461">
        <w:rPr>
          <w:rFonts w:ascii="Calibri" w:hAnsi="Calibri" w:cs="Century"/>
          <w:color w:val="000000"/>
        </w:rPr>
        <w:t xml:space="preserve"> training paradigms could be executed from the patient’s own home, </w:t>
      </w:r>
      <w:r w:rsidR="0046610F">
        <w:rPr>
          <w:rFonts w:ascii="Calibri" w:hAnsi="Calibri" w:cs="Century"/>
          <w:color w:val="000000"/>
        </w:rPr>
        <w:t xml:space="preserve">potentially </w:t>
      </w:r>
      <w:r w:rsidR="002C75A8">
        <w:rPr>
          <w:rFonts w:ascii="Calibri" w:hAnsi="Calibri" w:cs="Century"/>
          <w:color w:val="000000"/>
        </w:rPr>
        <w:t xml:space="preserve">enhancing clinical outcomes at a minimum cost </w:t>
      </w:r>
      <w:r w:rsidR="001473B2">
        <w:rPr>
          <w:rFonts w:ascii="Calibri" w:hAnsi="Calibri" w:cs="Century"/>
          <w:color w:val="000000"/>
        </w:rPr>
        <w:t>in terms of time and effort for both patient</w:t>
      </w:r>
      <w:r w:rsidR="000A1C83">
        <w:rPr>
          <w:rFonts w:ascii="Calibri" w:hAnsi="Calibri" w:cs="Century"/>
          <w:color w:val="000000"/>
        </w:rPr>
        <w:t>s</w:t>
      </w:r>
      <w:r w:rsidR="001473B2">
        <w:rPr>
          <w:rFonts w:ascii="Calibri" w:hAnsi="Calibri" w:cs="Century"/>
          <w:color w:val="000000"/>
        </w:rPr>
        <w:t xml:space="preserve"> and health care professionals</w:t>
      </w:r>
      <w:r w:rsidR="002F55B5" w:rsidRPr="00640461">
        <w:rPr>
          <w:rFonts w:ascii="Calibri" w:hAnsi="Calibri" w:cs="Century"/>
          <w:color w:val="000000"/>
        </w:rPr>
        <w:t xml:space="preserve">. </w:t>
      </w:r>
      <w:r>
        <w:rPr>
          <w:rFonts w:ascii="Calibri" w:hAnsi="Calibri" w:cs="Century"/>
          <w:color w:val="000000"/>
        </w:rPr>
        <w:t xml:space="preserve">The appeal of </w:t>
      </w:r>
      <w:r w:rsidR="00042658">
        <w:rPr>
          <w:rFonts w:ascii="Calibri" w:hAnsi="Calibri" w:cs="Century"/>
          <w:color w:val="000000"/>
        </w:rPr>
        <w:t>such</w:t>
      </w:r>
      <w:r w:rsidR="002F55B5">
        <w:rPr>
          <w:rFonts w:ascii="Calibri" w:hAnsi="Calibri" w:cs="Century"/>
          <w:color w:val="000000"/>
        </w:rPr>
        <w:t xml:space="preserve"> </w:t>
      </w:r>
      <w:r w:rsidR="00042658">
        <w:rPr>
          <w:rFonts w:ascii="Calibri" w:hAnsi="Calibri" w:cs="Century"/>
          <w:color w:val="000000"/>
        </w:rPr>
        <w:t>computer</w:t>
      </w:r>
      <w:r w:rsidR="00A66C8C">
        <w:rPr>
          <w:rFonts w:ascii="Calibri" w:hAnsi="Calibri" w:cs="Century"/>
          <w:color w:val="000000"/>
        </w:rPr>
        <w:t>ized</w:t>
      </w:r>
      <w:r w:rsidR="002F55B5">
        <w:rPr>
          <w:rFonts w:ascii="Calibri" w:hAnsi="Calibri" w:cs="Century"/>
          <w:color w:val="000000"/>
        </w:rPr>
        <w:t xml:space="preserve"> </w:t>
      </w:r>
      <w:r w:rsidR="00042658">
        <w:rPr>
          <w:rFonts w:ascii="Calibri" w:hAnsi="Calibri" w:cs="Century"/>
          <w:color w:val="000000"/>
        </w:rPr>
        <w:t xml:space="preserve">forms of cognitive </w:t>
      </w:r>
      <w:r w:rsidR="002F55B5">
        <w:rPr>
          <w:rFonts w:ascii="Calibri" w:hAnsi="Calibri" w:cs="Century"/>
          <w:color w:val="000000"/>
        </w:rPr>
        <w:t>training</w:t>
      </w:r>
      <w:r w:rsidRPr="00FD59F0">
        <w:rPr>
          <w:rFonts w:ascii="Calibri" w:hAnsi="Calibri" w:cs="Century"/>
          <w:color w:val="000000"/>
        </w:rPr>
        <w:t xml:space="preserve"> </w:t>
      </w:r>
      <w:r w:rsidR="000A5D36">
        <w:rPr>
          <w:rFonts w:ascii="Calibri" w:hAnsi="Calibri" w:cs="Century"/>
          <w:color w:val="000000"/>
        </w:rPr>
        <w:t xml:space="preserve">has </w:t>
      </w:r>
      <w:r>
        <w:rPr>
          <w:rFonts w:ascii="Calibri" w:hAnsi="Calibri" w:cs="Century"/>
          <w:color w:val="000000"/>
        </w:rPr>
        <w:t xml:space="preserve">led to </w:t>
      </w:r>
      <w:r w:rsidR="00AB24C6">
        <w:rPr>
          <w:rFonts w:ascii="Calibri" w:hAnsi="Calibri" w:cs="Century"/>
          <w:color w:val="000000"/>
        </w:rPr>
        <w:t xml:space="preserve">both a </w:t>
      </w:r>
      <w:r w:rsidR="008A6797">
        <w:rPr>
          <w:rFonts w:ascii="Calibri" w:hAnsi="Calibri" w:cs="Century"/>
          <w:color w:val="000000"/>
        </w:rPr>
        <w:t xml:space="preserve">proliferation </w:t>
      </w:r>
      <w:r>
        <w:rPr>
          <w:rFonts w:ascii="Calibri" w:hAnsi="Calibri" w:cs="Century"/>
          <w:color w:val="000000"/>
        </w:rPr>
        <w:t xml:space="preserve">of experimental research on </w:t>
      </w:r>
      <w:r w:rsidR="00042658">
        <w:rPr>
          <w:rFonts w:ascii="Calibri" w:hAnsi="Calibri" w:cs="Century"/>
          <w:color w:val="000000"/>
        </w:rPr>
        <w:t xml:space="preserve">the </w:t>
      </w:r>
      <w:r w:rsidR="00AB24C6">
        <w:rPr>
          <w:rFonts w:ascii="Calibri" w:hAnsi="Calibri" w:cs="Century"/>
          <w:color w:val="000000"/>
        </w:rPr>
        <w:t>theoretical underpinning</w:t>
      </w:r>
      <w:r w:rsidR="00042658">
        <w:rPr>
          <w:rFonts w:ascii="Calibri" w:hAnsi="Calibri" w:cs="Century"/>
          <w:color w:val="000000"/>
        </w:rPr>
        <w:t>s</w:t>
      </w:r>
      <w:r w:rsidR="00AB24C6">
        <w:rPr>
          <w:rFonts w:ascii="Calibri" w:hAnsi="Calibri" w:cs="Century"/>
          <w:color w:val="000000"/>
        </w:rPr>
        <w:t xml:space="preserve"> of CBM and its short-lived effects, and to the first systematic evaluations of </w:t>
      </w:r>
      <w:r w:rsidR="00A14B72">
        <w:rPr>
          <w:rFonts w:ascii="Calibri" w:hAnsi="Calibri" w:cs="Century"/>
          <w:color w:val="000000"/>
        </w:rPr>
        <w:t xml:space="preserve">the therapeutic </w:t>
      </w:r>
      <w:r w:rsidR="00A14B72">
        <w:rPr>
          <w:rFonts w:ascii="Calibri" w:hAnsi="Calibri" w:cs="Century"/>
          <w:color w:val="000000"/>
        </w:rPr>
        <w:lastRenderedPageBreak/>
        <w:t xml:space="preserve">effects of </w:t>
      </w:r>
      <w:r w:rsidR="00AB24C6">
        <w:rPr>
          <w:rFonts w:ascii="Calibri" w:hAnsi="Calibri" w:cs="Century"/>
          <w:color w:val="000000"/>
        </w:rPr>
        <w:t xml:space="preserve">CBM as </w:t>
      </w:r>
      <w:r w:rsidR="009E7EE2">
        <w:rPr>
          <w:rFonts w:ascii="Calibri" w:hAnsi="Calibri" w:cs="Century"/>
          <w:color w:val="000000"/>
        </w:rPr>
        <w:t>a complementary</w:t>
      </w:r>
      <w:r w:rsidR="00AB24C6" w:rsidRPr="00A14B72">
        <w:rPr>
          <w:rFonts w:ascii="Calibri" w:hAnsi="Calibri" w:cs="Century"/>
          <w:color w:val="000000"/>
        </w:rPr>
        <w:t xml:space="preserve"> clinical treatment</w:t>
      </w:r>
      <w:r w:rsidR="00AB24C6">
        <w:rPr>
          <w:rFonts w:ascii="Calibri" w:hAnsi="Calibri" w:cs="Century"/>
          <w:color w:val="000000"/>
        </w:rPr>
        <w:t xml:space="preserve"> </w:t>
      </w:r>
      <w:r w:rsidR="00D639FC">
        <w:rPr>
          <w:rFonts w:ascii="Calibri" w:hAnsi="Calibri" w:cs="Century"/>
          <w:color w:val="000000"/>
        </w:rPr>
        <w:t>aimed at behavio</w:t>
      </w:r>
      <w:r w:rsidR="00764930">
        <w:rPr>
          <w:rFonts w:ascii="Calibri" w:hAnsi="Calibri" w:cs="Century"/>
          <w:color w:val="000000"/>
        </w:rPr>
        <w:t xml:space="preserve">r change </w:t>
      </w:r>
      <w:r w:rsidR="00AB24C6">
        <w:rPr>
          <w:rFonts w:ascii="Calibri" w:hAnsi="Calibri" w:cs="Century"/>
          <w:color w:val="000000"/>
        </w:rPr>
        <w:t>(for a narrative review of the two classes of studies, see Wiers</w:t>
      </w:r>
      <w:r w:rsidR="001D1366">
        <w:rPr>
          <w:rFonts w:ascii="Calibri" w:hAnsi="Calibri" w:cs="Century"/>
          <w:color w:val="000000"/>
        </w:rPr>
        <w:t xml:space="preserve"> et al.</w:t>
      </w:r>
      <w:r w:rsidR="00AB24C6">
        <w:rPr>
          <w:rFonts w:ascii="Calibri" w:hAnsi="Calibri" w:cs="Century"/>
          <w:color w:val="000000"/>
        </w:rPr>
        <w:t>, in press).</w:t>
      </w:r>
      <w:r w:rsidR="00F130E9">
        <w:rPr>
          <w:rFonts w:ascii="Calibri" w:hAnsi="Calibri" w:cs="Century"/>
          <w:color w:val="000000"/>
        </w:rPr>
        <w:t xml:space="preserve"> T</w:t>
      </w:r>
      <w:r w:rsidR="00AB24C6">
        <w:rPr>
          <w:rFonts w:ascii="Calibri" w:hAnsi="Calibri" w:cs="Century"/>
          <w:color w:val="000000"/>
        </w:rPr>
        <w:t xml:space="preserve">he very </w:t>
      </w:r>
      <w:r w:rsidR="003F5DFA">
        <w:rPr>
          <w:rFonts w:ascii="Calibri" w:hAnsi="Calibri" w:cs="Century"/>
          <w:color w:val="000000"/>
        </w:rPr>
        <w:t xml:space="preserve">few meta-analyses conducted </w:t>
      </w:r>
      <w:r w:rsidR="00AB24C6">
        <w:rPr>
          <w:rFonts w:ascii="Calibri" w:hAnsi="Calibri" w:cs="Century"/>
          <w:color w:val="000000"/>
        </w:rPr>
        <w:t xml:space="preserve">on the topic </w:t>
      </w:r>
      <w:r w:rsidR="00F130E9">
        <w:rPr>
          <w:rFonts w:ascii="Calibri" w:hAnsi="Calibri" w:cs="Century"/>
          <w:color w:val="000000"/>
        </w:rPr>
        <w:t xml:space="preserve">concluded that CBM has very small to no significant effects on the targeted bias(es), substance use, and/or symptoms of addiction (Cristea et al., 2016; Mogoase et al., 2014). However, both meta-analyses </w:t>
      </w:r>
      <w:r w:rsidR="00AB24C6">
        <w:rPr>
          <w:rFonts w:ascii="Calibri" w:hAnsi="Calibri" w:cs="Century"/>
          <w:color w:val="000000"/>
        </w:rPr>
        <w:t xml:space="preserve">did not distinguish between the two </w:t>
      </w:r>
      <w:r w:rsidR="00092DAE">
        <w:rPr>
          <w:rFonts w:ascii="Calibri" w:hAnsi="Calibri" w:cs="Century"/>
          <w:color w:val="000000"/>
        </w:rPr>
        <w:t xml:space="preserve">qualitatively different </w:t>
      </w:r>
      <w:r w:rsidR="00685D7E">
        <w:rPr>
          <w:rFonts w:ascii="Calibri" w:hAnsi="Calibri" w:cs="Century"/>
          <w:color w:val="000000"/>
        </w:rPr>
        <w:t xml:space="preserve">classes </w:t>
      </w:r>
      <w:r w:rsidR="00042658">
        <w:rPr>
          <w:rFonts w:ascii="Calibri" w:hAnsi="Calibri" w:cs="Century"/>
          <w:color w:val="000000"/>
        </w:rPr>
        <w:t>of studies</w:t>
      </w:r>
      <w:r w:rsidR="00092DAE">
        <w:rPr>
          <w:rFonts w:ascii="Calibri" w:hAnsi="Calibri" w:cs="Century"/>
          <w:color w:val="000000"/>
        </w:rPr>
        <w:t xml:space="preserve">, i.e., </w:t>
      </w:r>
      <w:r w:rsidR="00FC3DCF">
        <w:rPr>
          <w:rFonts w:ascii="Calibri" w:hAnsi="Calibri" w:cs="Century"/>
          <w:color w:val="000000"/>
        </w:rPr>
        <w:t>fundamental</w:t>
      </w:r>
      <w:r w:rsidR="00092DAE">
        <w:rPr>
          <w:rFonts w:ascii="Calibri" w:hAnsi="Calibri" w:cs="Century"/>
          <w:color w:val="000000"/>
        </w:rPr>
        <w:t xml:space="preserve"> mechanism-oriented studies typically including </w:t>
      </w:r>
      <w:r w:rsidR="00FC3DCF">
        <w:rPr>
          <w:rFonts w:ascii="Calibri" w:hAnsi="Calibri" w:cs="Century"/>
          <w:color w:val="000000"/>
        </w:rPr>
        <w:t xml:space="preserve">participants </w:t>
      </w:r>
      <w:r w:rsidR="00092DAE">
        <w:rPr>
          <w:rFonts w:ascii="Calibri" w:hAnsi="Calibri" w:cs="Century"/>
          <w:color w:val="000000"/>
        </w:rPr>
        <w:t xml:space="preserve">not </w:t>
      </w:r>
      <w:r w:rsidR="00FC3DCF">
        <w:rPr>
          <w:rFonts w:ascii="Calibri" w:hAnsi="Calibri" w:cs="Century"/>
          <w:color w:val="000000"/>
        </w:rPr>
        <w:t xml:space="preserve">affected by substance use problems and not </w:t>
      </w:r>
      <w:r w:rsidR="00092DAE">
        <w:rPr>
          <w:rFonts w:ascii="Calibri" w:hAnsi="Calibri" w:cs="Century"/>
          <w:color w:val="000000"/>
        </w:rPr>
        <w:t xml:space="preserve">motivated to change their addictive behavior versus </w:t>
      </w:r>
      <w:r w:rsidR="00FB0513">
        <w:rPr>
          <w:rFonts w:ascii="Calibri" w:hAnsi="Calibri" w:cs="Century"/>
          <w:color w:val="000000"/>
        </w:rPr>
        <w:t xml:space="preserve">effectiveness studies and </w:t>
      </w:r>
      <w:r w:rsidR="00092DAE">
        <w:rPr>
          <w:rFonts w:ascii="Calibri" w:hAnsi="Calibri" w:cs="Century"/>
          <w:color w:val="000000"/>
        </w:rPr>
        <w:t xml:space="preserve">randomized controlled trials (RCTs) in clinical </w:t>
      </w:r>
      <w:r w:rsidR="00FC3DCF">
        <w:rPr>
          <w:rFonts w:ascii="Calibri" w:hAnsi="Calibri" w:cs="Century"/>
          <w:color w:val="000000"/>
        </w:rPr>
        <w:t xml:space="preserve">and subclinical </w:t>
      </w:r>
      <w:r w:rsidR="00092DAE">
        <w:rPr>
          <w:rFonts w:ascii="Calibri" w:hAnsi="Calibri" w:cs="Century"/>
          <w:color w:val="000000"/>
        </w:rPr>
        <w:t>populations,</w:t>
      </w:r>
      <w:r w:rsidR="00042658">
        <w:rPr>
          <w:rFonts w:ascii="Calibri" w:hAnsi="Calibri" w:cs="Century"/>
          <w:color w:val="000000"/>
        </w:rPr>
        <w:t xml:space="preserve"> and pooled together the results </w:t>
      </w:r>
      <w:r w:rsidR="00F130E9">
        <w:rPr>
          <w:rFonts w:ascii="Calibri" w:hAnsi="Calibri" w:cs="Century"/>
          <w:color w:val="000000"/>
        </w:rPr>
        <w:t>in the same analysis.</w:t>
      </w:r>
      <w:r w:rsidR="00042658">
        <w:rPr>
          <w:rFonts w:ascii="Calibri" w:hAnsi="Calibri" w:cs="Century"/>
          <w:color w:val="000000"/>
        </w:rPr>
        <w:t xml:space="preserve"> </w:t>
      </w:r>
    </w:p>
    <w:p w14:paraId="30AB9898" w14:textId="06B90989" w:rsidR="00C82C85" w:rsidRDefault="00AC4C47" w:rsidP="00921F07">
      <w:pPr>
        <w:spacing w:line="480" w:lineRule="auto"/>
        <w:rPr>
          <w:rFonts w:ascii="Calibri" w:hAnsi="Calibri" w:cs="Century"/>
          <w:color w:val="000000"/>
        </w:rPr>
      </w:pPr>
      <w:r>
        <w:rPr>
          <w:rFonts w:ascii="Calibri" w:hAnsi="Calibri" w:cs="Century"/>
          <w:color w:val="000000"/>
        </w:rPr>
        <w:tab/>
      </w:r>
      <w:r w:rsidR="00ED69C0">
        <w:rPr>
          <w:rFonts w:ascii="Calibri" w:hAnsi="Calibri" w:cs="Century"/>
          <w:color w:val="000000"/>
        </w:rPr>
        <w:t>Although</w:t>
      </w:r>
      <w:r w:rsidR="00F130E9">
        <w:rPr>
          <w:rFonts w:ascii="Calibri" w:hAnsi="Calibri" w:cs="Century"/>
          <w:color w:val="000000"/>
        </w:rPr>
        <w:t xml:space="preserve"> from a pragmatic point of view</w:t>
      </w:r>
      <w:r w:rsidR="00ED69C0">
        <w:rPr>
          <w:rFonts w:ascii="Calibri" w:hAnsi="Calibri" w:cs="Century"/>
          <w:color w:val="000000"/>
        </w:rPr>
        <w:t xml:space="preserve"> </w:t>
      </w:r>
      <w:r w:rsidR="00110CD1">
        <w:rPr>
          <w:rFonts w:ascii="Calibri" w:hAnsi="Calibri" w:cs="Century"/>
          <w:color w:val="000000"/>
        </w:rPr>
        <w:t>pooling</w:t>
      </w:r>
      <w:r w:rsidR="004859D1">
        <w:rPr>
          <w:rFonts w:ascii="Calibri" w:hAnsi="Calibri" w:cs="Century"/>
          <w:color w:val="000000"/>
        </w:rPr>
        <w:t xml:space="preserve"> </w:t>
      </w:r>
      <w:r w:rsidR="00F130E9">
        <w:rPr>
          <w:rFonts w:ascii="Calibri" w:hAnsi="Calibri" w:cs="Century"/>
          <w:color w:val="000000"/>
        </w:rPr>
        <w:t xml:space="preserve">results across all CBM studies </w:t>
      </w:r>
      <w:r w:rsidR="00ED69C0">
        <w:rPr>
          <w:rFonts w:ascii="Calibri" w:hAnsi="Calibri" w:cs="Century"/>
          <w:color w:val="000000"/>
        </w:rPr>
        <w:t xml:space="preserve">would </w:t>
      </w:r>
      <w:r w:rsidR="00F130E9">
        <w:rPr>
          <w:rFonts w:ascii="Calibri" w:hAnsi="Calibri" w:cs="Century"/>
          <w:color w:val="000000"/>
        </w:rPr>
        <w:t>provide</w:t>
      </w:r>
      <w:r w:rsidR="00ED69C0">
        <w:rPr>
          <w:rFonts w:ascii="Calibri" w:hAnsi="Calibri" w:cs="Century"/>
          <w:color w:val="000000"/>
        </w:rPr>
        <w:t xml:space="preserve"> a broad overview of the state of affairs of CBM as a research field, t</w:t>
      </w:r>
      <w:r w:rsidR="00ED69C0" w:rsidRPr="00ED69C0">
        <w:rPr>
          <w:rFonts w:ascii="Calibri" w:hAnsi="Calibri" w:cs="Century"/>
          <w:color w:val="000000"/>
        </w:rPr>
        <w:t xml:space="preserve">he meta-analytical blending of </w:t>
      </w:r>
      <w:r w:rsidR="00C82C85">
        <w:rPr>
          <w:rFonts w:ascii="Calibri" w:hAnsi="Calibri" w:cs="Century"/>
          <w:color w:val="000000"/>
        </w:rPr>
        <w:t xml:space="preserve">more fundamental and </w:t>
      </w:r>
      <w:r w:rsidR="00ED69C0">
        <w:rPr>
          <w:rFonts w:ascii="Calibri" w:hAnsi="Calibri" w:cs="Century"/>
          <w:color w:val="000000"/>
        </w:rPr>
        <w:t xml:space="preserve">proof-of-principle studies </w:t>
      </w:r>
      <w:r w:rsidR="00092DAE">
        <w:rPr>
          <w:rFonts w:ascii="Calibri" w:hAnsi="Calibri" w:cs="Century"/>
          <w:color w:val="000000"/>
        </w:rPr>
        <w:t xml:space="preserve">and </w:t>
      </w:r>
      <w:r w:rsidR="00A0219F">
        <w:rPr>
          <w:rFonts w:ascii="Calibri" w:hAnsi="Calibri" w:cs="Century"/>
          <w:color w:val="000000"/>
        </w:rPr>
        <w:t>effectiveness</w:t>
      </w:r>
      <w:r w:rsidR="00FB0513">
        <w:rPr>
          <w:rFonts w:ascii="Calibri" w:hAnsi="Calibri" w:cs="Century"/>
          <w:color w:val="000000"/>
        </w:rPr>
        <w:t xml:space="preserve"> studies </w:t>
      </w:r>
      <w:r w:rsidR="00092DAE">
        <w:rPr>
          <w:rFonts w:ascii="Calibri" w:hAnsi="Calibri" w:cs="Century"/>
          <w:color w:val="000000"/>
        </w:rPr>
        <w:t xml:space="preserve">in clinical </w:t>
      </w:r>
      <w:r w:rsidR="00FB0513">
        <w:rPr>
          <w:rFonts w:ascii="Calibri" w:hAnsi="Calibri" w:cs="Century"/>
          <w:color w:val="000000"/>
        </w:rPr>
        <w:t xml:space="preserve">and subclinical </w:t>
      </w:r>
      <w:r w:rsidR="00092DAE">
        <w:rPr>
          <w:rFonts w:ascii="Calibri" w:hAnsi="Calibri" w:cs="Century"/>
          <w:color w:val="000000"/>
        </w:rPr>
        <w:t xml:space="preserve">samples </w:t>
      </w:r>
      <w:r w:rsidR="00B41004">
        <w:rPr>
          <w:rFonts w:ascii="Calibri" w:hAnsi="Calibri" w:cs="Century"/>
          <w:color w:val="000000"/>
        </w:rPr>
        <w:t xml:space="preserve">would </w:t>
      </w:r>
      <w:r>
        <w:rPr>
          <w:rFonts w:ascii="Calibri" w:hAnsi="Calibri" w:cs="Century"/>
          <w:color w:val="000000"/>
        </w:rPr>
        <w:t>lead</w:t>
      </w:r>
      <w:r w:rsidR="00ED69C0" w:rsidRPr="00ED69C0">
        <w:rPr>
          <w:rFonts w:ascii="Calibri" w:hAnsi="Calibri" w:cs="Century"/>
          <w:color w:val="000000"/>
        </w:rPr>
        <w:t xml:space="preserve"> to</w:t>
      </w:r>
      <w:r w:rsidR="001C393F">
        <w:rPr>
          <w:rFonts w:ascii="Calibri" w:hAnsi="Calibri" w:cs="Century"/>
          <w:color w:val="000000"/>
        </w:rPr>
        <w:t xml:space="preserve"> imprecise and misleading </w:t>
      </w:r>
      <w:r w:rsidR="00ED69C0" w:rsidRPr="00ED69C0">
        <w:rPr>
          <w:rFonts w:ascii="Calibri" w:hAnsi="Calibri" w:cs="Century"/>
          <w:color w:val="000000"/>
        </w:rPr>
        <w:t xml:space="preserve">estimations about the clinical </w:t>
      </w:r>
      <w:r w:rsidR="00ED69C0">
        <w:rPr>
          <w:rFonts w:ascii="Calibri" w:hAnsi="Calibri" w:cs="Century"/>
          <w:color w:val="000000"/>
        </w:rPr>
        <w:t xml:space="preserve">efficacy or effectiveness of </w:t>
      </w:r>
      <w:r w:rsidR="00097EC5">
        <w:rPr>
          <w:rFonts w:ascii="Calibri" w:hAnsi="Calibri" w:cs="Century"/>
          <w:color w:val="000000"/>
        </w:rPr>
        <w:t xml:space="preserve">CBM as </w:t>
      </w:r>
      <w:r w:rsidR="00ED69C0">
        <w:rPr>
          <w:rFonts w:ascii="Calibri" w:hAnsi="Calibri" w:cs="Century"/>
          <w:color w:val="000000"/>
        </w:rPr>
        <w:t xml:space="preserve">a treatment </w:t>
      </w:r>
      <w:r w:rsidR="00ED69C0" w:rsidRPr="00ED69C0">
        <w:rPr>
          <w:rFonts w:ascii="Calibri" w:hAnsi="Calibri" w:cs="Century"/>
          <w:color w:val="000000"/>
        </w:rPr>
        <w:t>method</w:t>
      </w:r>
      <w:r w:rsidR="00BC28AA">
        <w:rPr>
          <w:rFonts w:ascii="Calibri" w:hAnsi="Calibri" w:cs="Century"/>
          <w:color w:val="000000"/>
        </w:rPr>
        <w:t xml:space="preserve"> (Wiers et al., in press)</w:t>
      </w:r>
      <w:r w:rsidR="00ED69C0" w:rsidRPr="00ED69C0">
        <w:rPr>
          <w:rFonts w:ascii="Calibri" w:hAnsi="Calibri" w:cs="Century"/>
          <w:color w:val="000000"/>
        </w:rPr>
        <w:t>.</w:t>
      </w:r>
      <w:r w:rsidR="00C82C85">
        <w:rPr>
          <w:rFonts w:ascii="Calibri" w:hAnsi="Calibri" w:cs="Century"/>
          <w:color w:val="000000"/>
        </w:rPr>
        <w:t xml:space="preserve"> </w:t>
      </w:r>
      <w:r w:rsidR="00092DAE">
        <w:rPr>
          <w:rFonts w:ascii="Calibri" w:hAnsi="Calibri" w:cs="Century"/>
          <w:color w:val="000000"/>
        </w:rPr>
        <w:t xml:space="preserve">The former have the primary goal of testing causal hypotheses on the relation between targeted cognitive biases and (short-lived) changes in behavior (typically </w:t>
      </w:r>
      <w:r w:rsidR="0048157F">
        <w:rPr>
          <w:rFonts w:ascii="Calibri" w:hAnsi="Calibri" w:cs="Century"/>
          <w:color w:val="000000"/>
        </w:rPr>
        <w:t>with a taste-test)</w:t>
      </w:r>
      <w:r w:rsidR="00092DAE">
        <w:rPr>
          <w:rFonts w:ascii="Calibri" w:hAnsi="Calibri" w:cs="Century"/>
          <w:color w:val="000000"/>
        </w:rPr>
        <w:t xml:space="preserve"> in participants not suffering from the target disorder (typically students), while the latter specifically target the population affected by the disorder of interest and are explicitly aimed at behavior change. </w:t>
      </w:r>
      <w:r w:rsidR="00C82C85">
        <w:rPr>
          <w:rFonts w:ascii="Calibri" w:hAnsi="Calibri" w:cs="Century"/>
          <w:color w:val="000000"/>
        </w:rPr>
        <w:t xml:space="preserve">Although </w:t>
      </w:r>
      <w:r w:rsidR="00E63596">
        <w:rPr>
          <w:rFonts w:ascii="Calibri" w:hAnsi="Calibri" w:cs="Century"/>
          <w:color w:val="000000"/>
        </w:rPr>
        <w:t xml:space="preserve">fundamental research </w:t>
      </w:r>
      <w:r w:rsidR="00E35014">
        <w:rPr>
          <w:rFonts w:ascii="Calibri" w:hAnsi="Calibri" w:cs="Century"/>
          <w:color w:val="000000"/>
        </w:rPr>
        <w:t>does</w:t>
      </w:r>
      <w:r w:rsidR="00C82C85">
        <w:rPr>
          <w:rFonts w:ascii="Calibri" w:hAnsi="Calibri" w:cs="Century"/>
          <w:color w:val="000000"/>
        </w:rPr>
        <w:t xml:space="preserve"> and should provide evidence and suggestions for further clinical applications</w:t>
      </w:r>
      <w:r w:rsidR="00E63596">
        <w:rPr>
          <w:rFonts w:ascii="Calibri" w:hAnsi="Calibri" w:cs="Century"/>
          <w:color w:val="000000"/>
        </w:rPr>
        <w:t xml:space="preserve"> of behavior change principles</w:t>
      </w:r>
      <w:r w:rsidR="00C82C85">
        <w:rPr>
          <w:rFonts w:ascii="Calibri" w:hAnsi="Calibri" w:cs="Century"/>
          <w:color w:val="000000"/>
        </w:rPr>
        <w:t xml:space="preserve">, </w:t>
      </w:r>
      <w:r w:rsidR="00E63596">
        <w:rPr>
          <w:rFonts w:ascii="Calibri" w:hAnsi="Calibri" w:cs="Century"/>
          <w:color w:val="000000"/>
        </w:rPr>
        <w:t>it is not meant nor designed to evaluate the therapeutic effects of such principles implemented into a behavior change treatment program</w:t>
      </w:r>
      <w:r w:rsidR="00726D89">
        <w:rPr>
          <w:rFonts w:ascii="Calibri" w:hAnsi="Calibri" w:cs="Century"/>
          <w:color w:val="000000"/>
        </w:rPr>
        <w:t xml:space="preserve"> (</w:t>
      </w:r>
      <w:r w:rsidR="00A908C0">
        <w:rPr>
          <w:rFonts w:ascii="Calibri" w:hAnsi="Calibri" w:cs="Century"/>
          <w:color w:val="000000"/>
        </w:rPr>
        <w:t>Sheeran</w:t>
      </w:r>
      <w:r w:rsidR="005F16A8">
        <w:rPr>
          <w:rFonts w:ascii="Calibri" w:hAnsi="Calibri" w:cs="Century"/>
          <w:color w:val="000000"/>
        </w:rPr>
        <w:t xml:space="preserve"> et al.</w:t>
      </w:r>
      <w:r w:rsidR="00A908C0">
        <w:rPr>
          <w:rFonts w:ascii="Calibri" w:hAnsi="Calibri" w:cs="Century"/>
          <w:color w:val="000000"/>
        </w:rPr>
        <w:t>, 2017</w:t>
      </w:r>
      <w:r w:rsidR="00092DAE">
        <w:rPr>
          <w:rFonts w:ascii="Calibri" w:hAnsi="Calibri" w:cs="Century"/>
          <w:color w:val="000000"/>
        </w:rPr>
        <w:t>; Wiers et al., in press</w:t>
      </w:r>
      <w:r w:rsidR="00726D89">
        <w:rPr>
          <w:rFonts w:ascii="Calibri" w:hAnsi="Calibri" w:cs="Century"/>
          <w:color w:val="000000"/>
        </w:rPr>
        <w:t>)</w:t>
      </w:r>
      <w:r w:rsidR="00E63596">
        <w:rPr>
          <w:rFonts w:ascii="Calibri" w:hAnsi="Calibri" w:cs="Century"/>
          <w:color w:val="000000"/>
        </w:rPr>
        <w:t>.</w:t>
      </w:r>
      <w:r w:rsidR="00A908C0">
        <w:rPr>
          <w:rFonts w:ascii="Calibri" w:hAnsi="Calibri" w:cs="Century"/>
          <w:color w:val="000000"/>
        </w:rPr>
        <w:t xml:space="preserve"> </w:t>
      </w:r>
      <w:r w:rsidR="00C82C85">
        <w:rPr>
          <w:rFonts w:ascii="Calibri" w:hAnsi="Calibri" w:cs="Century"/>
          <w:color w:val="000000"/>
        </w:rPr>
        <w:t xml:space="preserve"> </w:t>
      </w:r>
    </w:p>
    <w:p w14:paraId="1F28C630" w14:textId="1D12014C" w:rsidR="00726D89" w:rsidRDefault="00A908C0" w:rsidP="00921F07">
      <w:pPr>
        <w:spacing w:line="480" w:lineRule="auto"/>
        <w:rPr>
          <w:rFonts w:ascii="Calibri" w:hAnsi="Calibri" w:cs="Century"/>
          <w:color w:val="000000"/>
        </w:rPr>
      </w:pPr>
      <w:r>
        <w:rPr>
          <w:rFonts w:ascii="Calibri" w:hAnsi="Calibri" w:cs="Century"/>
          <w:color w:val="000000"/>
        </w:rPr>
        <w:lastRenderedPageBreak/>
        <w:tab/>
      </w:r>
      <w:r w:rsidR="00726D89">
        <w:rPr>
          <w:rFonts w:ascii="Calibri" w:hAnsi="Calibri" w:cs="Century"/>
          <w:color w:val="000000"/>
        </w:rPr>
        <w:t>T</w:t>
      </w:r>
      <w:r w:rsidR="00726D89" w:rsidRPr="00726D89">
        <w:rPr>
          <w:rFonts w:ascii="Calibri" w:hAnsi="Calibri" w:cs="Century"/>
          <w:color w:val="000000"/>
        </w:rPr>
        <w:t>h</w:t>
      </w:r>
      <w:r w:rsidR="006C7E33">
        <w:rPr>
          <w:rFonts w:ascii="Calibri" w:hAnsi="Calibri" w:cs="Century"/>
          <w:color w:val="000000"/>
        </w:rPr>
        <w:t>e goal of th</w:t>
      </w:r>
      <w:r w:rsidR="00726D89" w:rsidRPr="00726D89">
        <w:rPr>
          <w:rFonts w:ascii="Calibri" w:hAnsi="Calibri" w:cs="Century"/>
          <w:color w:val="000000"/>
        </w:rPr>
        <w:t xml:space="preserve">is </w:t>
      </w:r>
      <w:r w:rsidR="00726D89">
        <w:rPr>
          <w:rFonts w:ascii="Calibri" w:hAnsi="Calibri" w:cs="Century"/>
          <w:color w:val="000000"/>
        </w:rPr>
        <w:t>meta-analysis</w:t>
      </w:r>
      <w:r w:rsidR="00726D89" w:rsidRPr="00726D89">
        <w:rPr>
          <w:rFonts w:ascii="Calibri" w:hAnsi="Calibri" w:cs="Century"/>
          <w:color w:val="000000"/>
        </w:rPr>
        <w:t xml:space="preserve"> </w:t>
      </w:r>
      <w:r w:rsidR="006C7E33">
        <w:rPr>
          <w:rFonts w:ascii="Calibri" w:hAnsi="Calibri" w:cs="Century"/>
          <w:color w:val="000000"/>
        </w:rPr>
        <w:t xml:space="preserve">was to quantify the existing evidence on the </w:t>
      </w:r>
      <w:r w:rsidR="00E969A9">
        <w:rPr>
          <w:rFonts w:ascii="Calibri" w:hAnsi="Calibri" w:cs="Century"/>
          <w:color w:val="000000"/>
        </w:rPr>
        <w:t>effectiveness</w:t>
      </w:r>
      <w:r w:rsidR="006C7E33">
        <w:rPr>
          <w:rFonts w:ascii="Calibri" w:hAnsi="Calibri" w:cs="Century"/>
          <w:color w:val="000000"/>
        </w:rPr>
        <w:t xml:space="preserve"> of CBM </w:t>
      </w:r>
      <w:r w:rsidR="006247CE">
        <w:rPr>
          <w:rFonts w:ascii="Calibri" w:hAnsi="Calibri" w:cs="Century"/>
          <w:color w:val="000000"/>
        </w:rPr>
        <w:t xml:space="preserve">for addictive behaviors </w:t>
      </w:r>
      <w:r w:rsidR="00E969A9">
        <w:rPr>
          <w:rFonts w:ascii="Calibri" w:hAnsi="Calibri" w:cs="Century"/>
          <w:color w:val="000000"/>
        </w:rPr>
        <w:t xml:space="preserve">as a </w:t>
      </w:r>
      <w:r w:rsidR="00E969A9" w:rsidRPr="006247CE">
        <w:rPr>
          <w:rFonts w:ascii="Calibri" w:hAnsi="Calibri" w:cs="Century"/>
          <w:i/>
          <w:color w:val="000000"/>
        </w:rPr>
        <w:t>behavior change intervention</w:t>
      </w:r>
      <w:r w:rsidR="00E969A9">
        <w:rPr>
          <w:rFonts w:ascii="Calibri" w:hAnsi="Calibri" w:cs="Century"/>
          <w:color w:val="000000"/>
        </w:rPr>
        <w:t xml:space="preserve">. Therefore, the meta-analysis </w:t>
      </w:r>
      <w:r w:rsidR="00726D89">
        <w:rPr>
          <w:rFonts w:ascii="Calibri" w:hAnsi="Calibri" w:cs="Century"/>
          <w:color w:val="000000"/>
        </w:rPr>
        <w:t>exclusively focused</w:t>
      </w:r>
      <w:r w:rsidR="00726D89" w:rsidRPr="00726D89">
        <w:rPr>
          <w:rFonts w:ascii="Calibri" w:hAnsi="Calibri" w:cs="Century"/>
          <w:color w:val="000000"/>
        </w:rPr>
        <w:t xml:space="preserve"> </w:t>
      </w:r>
      <w:r w:rsidR="00726D89">
        <w:rPr>
          <w:rFonts w:ascii="Calibri" w:hAnsi="Calibri" w:cs="Century"/>
          <w:color w:val="000000"/>
        </w:rPr>
        <w:t xml:space="preserve">on studies evaluating the clinical effects of </w:t>
      </w:r>
      <w:r w:rsidR="00E56073">
        <w:rPr>
          <w:rFonts w:ascii="Calibri" w:hAnsi="Calibri" w:cs="Century"/>
          <w:color w:val="000000"/>
        </w:rPr>
        <w:t xml:space="preserve">any kind of </w:t>
      </w:r>
      <w:r w:rsidR="00726D89" w:rsidRPr="00726D89">
        <w:rPr>
          <w:rFonts w:ascii="Calibri" w:hAnsi="Calibri" w:cs="Century"/>
          <w:color w:val="000000"/>
        </w:rPr>
        <w:t xml:space="preserve">CBM intervention targeting cognitive biases </w:t>
      </w:r>
      <w:r w:rsidR="00726D89">
        <w:rPr>
          <w:rFonts w:ascii="Calibri" w:hAnsi="Calibri" w:cs="Century"/>
          <w:color w:val="000000"/>
        </w:rPr>
        <w:t>in</w:t>
      </w:r>
      <w:r w:rsidR="00726D89" w:rsidRPr="00726D89">
        <w:rPr>
          <w:rFonts w:ascii="Calibri" w:hAnsi="Calibri" w:cs="Century"/>
          <w:color w:val="000000"/>
        </w:rPr>
        <w:t xml:space="preserve"> </w:t>
      </w:r>
      <w:r w:rsidR="001633F2">
        <w:rPr>
          <w:rFonts w:ascii="Calibri" w:hAnsi="Calibri" w:cs="Century"/>
          <w:color w:val="000000"/>
        </w:rPr>
        <w:t xml:space="preserve">problematic </w:t>
      </w:r>
      <w:r w:rsidR="00726D89" w:rsidRPr="00726D89">
        <w:rPr>
          <w:rFonts w:ascii="Calibri" w:hAnsi="Calibri" w:cs="Century"/>
          <w:color w:val="000000"/>
        </w:rPr>
        <w:t xml:space="preserve">alcohol or tobacco </w:t>
      </w:r>
      <w:r w:rsidR="00A95CBC">
        <w:rPr>
          <w:rFonts w:ascii="Calibri" w:hAnsi="Calibri" w:cs="Century"/>
          <w:color w:val="000000"/>
        </w:rPr>
        <w:t>use</w:t>
      </w:r>
      <w:r w:rsidR="00726D89">
        <w:rPr>
          <w:rFonts w:ascii="Calibri" w:hAnsi="Calibri" w:cs="Century"/>
          <w:color w:val="000000"/>
        </w:rPr>
        <w:t>,</w:t>
      </w:r>
      <w:r w:rsidR="00726D89" w:rsidRPr="00726D89">
        <w:rPr>
          <w:rFonts w:ascii="Calibri" w:hAnsi="Calibri" w:cs="Century"/>
          <w:color w:val="000000"/>
        </w:rPr>
        <w:t xml:space="preserve"> in </w:t>
      </w:r>
      <w:r w:rsidR="00726D89">
        <w:rPr>
          <w:rFonts w:ascii="Calibri" w:hAnsi="Calibri" w:cs="Century"/>
          <w:color w:val="000000"/>
        </w:rPr>
        <w:t xml:space="preserve">studies designed with the explicit goal of inducing </w:t>
      </w:r>
      <w:r w:rsidR="00726D89" w:rsidRPr="00726D89">
        <w:rPr>
          <w:rFonts w:ascii="Calibri" w:hAnsi="Calibri" w:cs="Century"/>
          <w:color w:val="000000"/>
        </w:rPr>
        <w:t>behavior change</w:t>
      </w:r>
      <w:r w:rsidR="00A95CBC">
        <w:rPr>
          <w:rFonts w:ascii="Calibri" w:hAnsi="Calibri" w:cs="Century"/>
          <w:color w:val="000000"/>
        </w:rPr>
        <w:t>, excluding proof-of-principle studies in participants without the (shared) goal of behavior change</w:t>
      </w:r>
      <w:r w:rsidR="00726D89" w:rsidRPr="00726D89">
        <w:rPr>
          <w:rFonts w:ascii="Calibri" w:hAnsi="Calibri" w:cs="Century"/>
          <w:color w:val="000000"/>
        </w:rPr>
        <w:t xml:space="preserve">. </w:t>
      </w:r>
      <w:r w:rsidR="00726D89">
        <w:rPr>
          <w:rFonts w:ascii="Calibri" w:hAnsi="Calibri" w:cs="Century"/>
          <w:color w:val="000000"/>
        </w:rPr>
        <w:t xml:space="preserve">We </w:t>
      </w:r>
      <w:r w:rsidR="00726D89" w:rsidRPr="00726D89">
        <w:rPr>
          <w:rFonts w:ascii="Calibri" w:hAnsi="Calibri" w:cs="Century"/>
          <w:color w:val="000000"/>
        </w:rPr>
        <w:t xml:space="preserve">only </w:t>
      </w:r>
      <w:r w:rsidR="00726D89">
        <w:rPr>
          <w:rFonts w:ascii="Calibri" w:hAnsi="Calibri" w:cs="Century"/>
          <w:color w:val="000000"/>
        </w:rPr>
        <w:t xml:space="preserve">included behavior-change CBM studies in the </w:t>
      </w:r>
      <w:r w:rsidR="00726D89" w:rsidRPr="00726D89">
        <w:rPr>
          <w:rFonts w:ascii="Calibri" w:hAnsi="Calibri" w:cs="Century"/>
          <w:color w:val="000000"/>
        </w:rPr>
        <w:t xml:space="preserve">alcohol and tobacco </w:t>
      </w:r>
      <w:r w:rsidR="00726D89">
        <w:rPr>
          <w:rFonts w:ascii="Calibri" w:hAnsi="Calibri" w:cs="Century"/>
          <w:color w:val="000000"/>
        </w:rPr>
        <w:t xml:space="preserve">addiction </w:t>
      </w:r>
      <w:r w:rsidR="004263CD">
        <w:rPr>
          <w:rFonts w:ascii="Calibri" w:hAnsi="Calibri" w:cs="Century"/>
          <w:color w:val="000000"/>
        </w:rPr>
        <w:t xml:space="preserve">domains </w:t>
      </w:r>
      <w:r w:rsidR="00A7753C">
        <w:rPr>
          <w:rFonts w:ascii="Calibri" w:hAnsi="Calibri" w:cs="Century"/>
          <w:color w:val="000000"/>
        </w:rPr>
        <w:t>since</w:t>
      </w:r>
      <w:r w:rsidR="002E49BF">
        <w:rPr>
          <w:rFonts w:ascii="Calibri" w:hAnsi="Calibri" w:cs="Century"/>
          <w:color w:val="000000"/>
        </w:rPr>
        <w:t xml:space="preserve"> </w:t>
      </w:r>
      <w:r w:rsidR="008D1E04">
        <w:rPr>
          <w:rFonts w:ascii="Calibri" w:hAnsi="Calibri" w:cs="Century"/>
          <w:color w:val="000000"/>
        </w:rPr>
        <w:t xml:space="preserve">at the time of the literature search (2016) there was no published report of </w:t>
      </w:r>
      <w:r w:rsidR="00726D89" w:rsidRPr="00726D89">
        <w:rPr>
          <w:rFonts w:ascii="Calibri" w:hAnsi="Calibri" w:cs="Century"/>
          <w:color w:val="000000"/>
        </w:rPr>
        <w:t xml:space="preserve">CBM intervention studies for other substances </w:t>
      </w:r>
      <w:r w:rsidR="002C75A8">
        <w:rPr>
          <w:rFonts w:ascii="Calibri" w:hAnsi="Calibri" w:cs="Century"/>
          <w:color w:val="000000"/>
        </w:rPr>
        <w:t>(e.g., cannabis</w:t>
      </w:r>
      <w:r w:rsidR="00BA33A6">
        <w:rPr>
          <w:rFonts w:ascii="Calibri" w:hAnsi="Calibri" w:cs="Century"/>
          <w:color w:val="000000"/>
        </w:rPr>
        <w:t xml:space="preserve">, </w:t>
      </w:r>
      <w:r w:rsidR="002C75A8">
        <w:rPr>
          <w:rFonts w:ascii="Calibri" w:hAnsi="Calibri" w:cs="Century"/>
          <w:color w:val="000000"/>
        </w:rPr>
        <w:t>cocaine</w:t>
      </w:r>
      <w:r w:rsidR="00BA33A6">
        <w:rPr>
          <w:rFonts w:ascii="Calibri" w:hAnsi="Calibri" w:cs="Century"/>
          <w:color w:val="000000"/>
        </w:rPr>
        <w:t>, or opiates</w:t>
      </w:r>
      <w:r w:rsidR="002C75A8">
        <w:rPr>
          <w:rFonts w:ascii="Calibri" w:hAnsi="Calibri" w:cs="Century"/>
          <w:color w:val="000000"/>
        </w:rPr>
        <w:t>)</w:t>
      </w:r>
      <w:r w:rsidR="002E49BF">
        <w:rPr>
          <w:rFonts w:ascii="Calibri" w:hAnsi="Calibri" w:cs="Century"/>
          <w:color w:val="000000"/>
        </w:rPr>
        <w:t xml:space="preserve">, but solely cross-sectional assessment studies of </w:t>
      </w:r>
      <w:r w:rsidR="00BA33A6">
        <w:rPr>
          <w:rFonts w:ascii="Calibri" w:hAnsi="Calibri" w:cs="Century"/>
          <w:color w:val="000000"/>
        </w:rPr>
        <w:t xml:space="preserve">different types </w:t>
      </w:r>
      <w:r w:rsidR="00B662F4">
        <w:rPr>
          <w:rFonts w:ascii="Calibri" w:hAnsi="Calibri" w:cs="Century"/>
          <w:color w:val="000000"/>
        </w:rPr>
        <w:t xml:space="preserve">of </w:t>
      </w:r>
      <w:r w:rsidR="002E49BF">
        <w:rPr>
          <w:rFonts w:ascii="Calibri" w:hAnsi="Calibri" w:cs="Century"/>
          <w:color w:val="000000"/>
        </w:rPr>
        <w:t>cognitive biases (e.g., Cousijn et al., 2011</w:t>
      </w:r>
      <w:r w:rsidR="00BA33A6">
        <w:rPr>
          <w:rFonts w:ascii="Calibri" w:hAnsi="Calibri" w:cs="Century"/>
          <w:color w:val="000000"/>
        </w:rPr>
        <w:t>; Hester et al., 2006; Field et al., 2006; Lubman et al., 2000; Zhou et al., 2012</w:t>
      </w:r>
      <w:r w:rsidR="002E49BF">
        <w:rPr>
          <w:rFonts w:ascii="Calibri" w:hAnsi="Calibri" w:cs="Century"/>
          <w:color w:val="000000"/>
        </w:rPr>
        <w:t xml:space="preserve">). </w:t>
      </w:r>
    </w:p>
    <w:p w14:paraId="62123380" w14:textId="1A8BF968" w:rsidR="005A38E4" w:rsidRPr="005A38E4" w:rsidRDefault="006324B4" w:rsidP="005A38E4">
      <w:pPr>
        <w:spacing w:line="480" w:lineRule="auto"/>
        <w:rPr>
          <w:rFonts w:ascii="Calibri" w:hAnsi="Calibri" w:cs="Century"/>
          <w:color w:val="000000"/>
        </w:rPr>
      </w:pPr>
      <w:r>
        <w:rPr>
          <w:rFonts w:ascii="Calibri" w:hAnsi="Calibri" w:cs="Century"/>
          <w:color w:val="000000"/>
        </w:rPr>
        <w:tab/>
      </w:r>
      <w:r w:rsidR="000F3D61">
        <w:rPr>
          <w:rFonts w:ascii="Calibri" w:hAnsi="Calibri" w:cs="Century"/>
          <w:color w:val="000000"/>
        </w:rPr>
        <w:t>Furthermore</w:t>
      </w:r>
      <w:r w:rsidR="00844DD4">
        <w:rPr>
          <w:rFonts w:ascii="Calibri" w:hAnsi="Calibri" w:cs="Century"/>
          <w:color w:val="000000"/>
        </w:rPr>
        <w:t xml:space="preserve">, </w:t>
      </w:r>
      <w:r w:rsidR="00C17304">
        <w:rPr>
          <w:rFonts w:ascii="Calibri" w:hAnsi="Calibri" w:cs="Century"/>
          <w:color w:val="000000"/>
        </w:rPr>
        <w:t xml:space="preserve">conventional </w:t>
      </w:r>
      <w:r w:rsidR="00124198">
        <w:rPr>
          <w:rFonts w:ascii="Calibri" w:hAnsi="Calibri" w:cs="Century"/>
          <w:color w:val="000000"/>
        </w:rPr>
        <w:t>study-level systematic reviews often lack adequate power to detect clinically relevant predictors and m</w:t>
      </w:r>
      <w:r w:rsidR="005752B6">
        <w:rPr>
          <w:rFonts w:ascii="Calibri" w:hAnsi="Calibri" w:cs="Century"/>
          <w:color w:val="000000"/>
        </w:rPr>
        <w:t>oderators of treatment outcomes</w:t>
      </w:r>
      <w:r w:rsidR="00AB1769">
        <w:rPr>
          <w:rFonts w:ascii="Calibri" w:hAnsi="Calibri" w:cs="Century"/>
          <w:color w:val="000000"/>
        </w:rPr>
        <w:t xml:space="preserve"> as effect size estimates are heavily dependent on the sample size of the individual clinical studies, which themselves can be underpowered</w:t>
      </w:r>
      <w:r w:rsidR="005752B6">
        <w:rPr>
          <w:rFonts w:ascii="Calibri" w:hAnsi="Calibri" w:cs="Century"/>
          <w:color w:val="000000"/>
        </w:rPr>
        <w:t xml:space="preserve">. </w:t>
      </w:r>
      <w:r w:rsidR="00F11FF7">
        <w:rPr>
          <w:rFonts w:ascii="Calibri" w:hAnsi="Calibri" w:cs="Century"/>
          <w:color w:val="000000"/>
        </w:rPr>
        <w:t xml:space="preserve">Therefore, this meta-analysis </w:t>
      </w:r>
      <w:r w:rsidR="009D5DB9">
        <w:rPr>
          <w:rFonts w:ascii="Calibri" w:hAnsi="Calibri" w:cs="Century"/>
          <w:color w:val="000000"/>
        </w:rPr>
        <w:t xml:space="preserve">used </w:t>
      </w:r>
      <w:r w:rsidR="00844DD4">
        <w:rPr>
          <w:rFonts w:ascii="Calibri" w:hAnsi="Calibri" w:cs="Century"/>
          <w:color w:val="000000"/>
        </w:rPr>
        <w:t xml:space="preserve">individual patient data (IPD) </w:t>
      </w:r>
      <w:r w:rsidR="00366D4E">
        <w:rPr>
          <w:rFonts w:ascii="Calibri" w:hAnsi="Calibri" w:cs="Century"/>
          <w:color w:val="000000"/>
        </w:rPr>
        <w:t xml:space="preserve">from the included studies </w:t>
      </w:r>
      <w:r w:rsidR="009D5DB9">
        <w:rPr>
          <w:rFonts w:ascii="Calibri" w:hAnsi="Calibri" w:cs="Century"/>
          <w:color w:val="000000"/>
        </w:rPr>
        <w:t xml:space="preserve">instead </w:t>
      </w:r>
      <w:r w:rsidR="00F11FF7">
        <w:rPr>
          <w:rFonts w:ascii="Calibri" w:hAnsi="Calibri" w:cs="Century"/>
          <w:color w:val="000000"/>
        </w:rPr>
        <w:t xml:space="preserve">of </w:t>
      </w:r>
      <w:r w:rsidR="009D5DB9">
        <w:rPr>
          <w:rFonts w:ascii="Calibri" w:hAnsi="Calibri" w:cs="Century"/>
          <w:color w:val="000000"/>
        </w:rPr>
        <w:t xml:space="preserve">study-level aggregated estimates of effect sizes </w:t>
      </w:r>
      <w:r w:rsidR="00366D4E">
        <w:rPr>
          <w:rFonts w:ascii="Calibri" w:hAnsi="Calibri" w:cs="Century"/>
          <w:color w:val="000000"/>
        </w:rPr>
        <w:t>as</w:t>
      </w:r>
      <w:r w:rsidR="009112A1">
        <w:rPr>
          <w:rFonts w:ascii="Calibri" w:hAnsi="Calibri" w:cs="Century"/>
          <w:color w:val="000000"/>
        </w:rPr>
        <w:t xml:space="preserve"> to </w:t>
      </w:r>
      <w:r w:rsidR="00C17304">
        <w:rPr>
          <w:rFonts w:ascii="Calibri" w:hAnsi="Calibri" w:cs="Century"/>
          <w:color w:val="000000"/>
        </w:rPr>
        <w:t>a</w:t>
      </w:r>
      <w:r w:rsidR="009112A1">
        <w:rPr>
          <w:rFonts w:ascii="Calibri" w:hAnsi="Calibri" w:cs="Century"/>
          <w:color w:val="000000"/>
        </w:rPr>
        <w:t>)</w:t>
      </w:r>
      <w:r w:rsidR="00844DD4">
        <w:rPr>
          <w:rFonts w:ascii="Calibri" w:hAnsi="Calibri" w:cs="Century"/>
          <w:color w:val="000000"/>
        </w:rPr>
        <w:t xml:space="preserve"> maximize </w:t>
      </w:r>
      <w:r w:rsidR="009112A1">
        <w:rPr>
          <w:rFonts w:ascii="Calibri" w:hAnsi="Calibri" w:cs="Century"/>
          <w:color w:val="000000"/>
        </w:rPr>
        <w:t xml:space="preserve">the use of </w:t>
      </w:r>
      <w:r w:rsidR="004978A5">
        <w:rPr>
          <w:rFonts w:ascii="Calibri" w:hAnsi="Calibri" w:cs="Century"/>
          <w:color w:val="000000"/>
        </w:rPr>
        <w:t xml:space="preserve">all </w:t>
      </w:r>
      <w:r w:rsidR="009112A1">
        <w:rPr>
          <w:rFonts w:ascii="Calibri" w:hAnsi="Calibri" w:cs="Century"/>
          <w:color w:val="000000"/>
        </w:rPr>
        <w:t xml:space="preserve">available evidence </w:t>
      </w:r>
      <w:r w:rsidR="00844DD4">
        <w:rPr>
          <w:rFonts w:ascii="Calibri" w:hAnsi="Calibri" w:cs="Century"/>
          <w:color w:val="000000"/>
        </w:rPr>
        <w:t>to detect a true effect</w:t>
      </w:r>
      <w:r w:rsidR="009D5DB9">
        <w:rPr>
          <w:rFonts w:ascii="Calibri" w:hAnsi="Calibri" w:cs="Century"/>
          <w:color w:val="000000"/>
        </w:rPr>
        <w:t>,</w:t>
      </w:r>
      <w:r w:rsidR="00844DD4">
        <w:rPr>
          <w:rFonts w:ascii="Calibri" w:hAnsi="Calibri" w:cs="Century"/>
          <w:color w:val="000000"/>
        </w:rPr>
        <w:t xml:space="preserve"> and </w:t>
      </w:r>
      <w:r w:rsidR="00C17304">
        <w:rPr>
          <w:rFonts w:ascii="Calibri" w:hAnsi="Calibri" w:cs="Century"/>
          <w:color w:val="000000"/>
        </w:rPr>
        <w:t>b</w:t>
      </w:r>
      <w:r w:rsidR="00844DD4">
        <w:rPr>
          <w:rFonts w:ascii="Calibri" w:hAnsi="Calibri" w:cs="Century"/>
          <w:color w:val="000000"/>
        </w:rPr>
        <w:t>) allow for the exploration of study variability (</w:t>
      </w:r>
      <w:r w:rsidR="00447F99">
        <w:rPr>
          <w:rFonts w:ascii="Calibri" w:hAnsi="Calibri" w:cs="Century"/>
          <w:color w:val="000000"/>
        </w:rPr>
        <w:t xml:space="preserve">e.g., </w:t>
      </w:r>
      <w:r w:rsidR="00C478BE">
        <w:rPr>
          <w:rFonts w:ascii="Calibri" w:hAnsi="Calibri" w:cs="Century"/>
          <w:color w:val="000000"/>
        </w:rPr>
        <w:t xml:space="preserve">type of </w:t>
      </w:r>
      <w:r w:rsidR="00844DD4">
        <w:rPr>
          <w:rFonts w:ascii="Calibri" w:hAnsi="Calibri" w:cs="Century"/>
          <w:color w:val="000000"/>
        </w:rPr>
        <w:t>targeted addiction</w:t>
      </w:r>
      <w:r w:rsidR="00447F99">
        <w:rPr>
          <w:rFonts w:ascii="Calibri" w:hAnsi="Calibri" w:cs="Century"/>
          <w:color w:val="000000"/>
        </w:rPr>
        <w:t>,</w:t>
      </w:r>
      <w:r w:rsidR="00844DD4">
        <w:rPr>
          <w:rFonts w:ascii="Calibri" w:hAnsi="Calibri" w:cs="Century"/>
          <w:color w:val="000000"/>
        </w:rPr>
        <w:t xml:space="preserve"> type of CBM intervention</w:t>
      </w:r>
      <w:r w:rsidR="00447F99">
        <w:rPr>
          <w:rFonts w:ascii="Calibri" w:hAnsi="Calibri" w:cs="Century"/>
          <w:color w:val="000000"/>
        </w:rPr>
        <w:t>, intervention setting</w:t>
      </w:r>
      <w:r w:rsidR="00844DD4">
        <w:rPr>
          <w:rFonts w:ascii="Calibri" w:hAnsi="Calibri" w:cs="Century"/>
          <w:color w:val="000000"/>
        </w:rPr>
        <w:t xml:space="preserve">) and participants characteristics (severity of substance use problems and training adherence in terms of amount of completed training trials) as moderators of </w:t>
      </w:r>
      <w:r w:rsidR="0069124A">
        <w:rPr>
          <w:rFonts w:ascii="Calibri" w:hAnsi="Calibri" w:cs="Century"/>
          <w:color w:val="000000"/>
        </w:rPr>
        <w:t xml:space="preserve">primary </w:t>
      </w:r>
      <w:r w:rsidR="007E33A7">
        <w:rPr>
          <w:rFonts w:ascii="Calibri" w:hAnsi="Calibri" w:cs="Century"/>
          <w:color w:val="000000"/>
        </w:rPr>
        <w:t>CBM</w:t>
      </w:r>
      <w:r w:rsidR="00844DD4">
        <w:rPr>
          <w:rFonts w:ascii="Calibri" w:hAnsi="Calibri" w:cs="Century"/>
          <w:color w:val="000000"/>
        </w:rPr>
        <w:t xml:space="preserve"> outcomes</w:t>
      </w:r>
      <w:r w:rsidR="007E33A7">
        <w:rPr>
          <w:rFonts w:ascii="Calibri" w:hAnsi="Calibri" w:cs="Century"/>
          <w:color w:val="000000"/>
        </w:rPr>
        <w:t xml:space="preserve"> (</w:t>
      </w:r>
      <w:r w:rsidR="00366D4E">
        <w:rPr>
          <w:rFonts w:ascii="Calibri" w:hAnsi="Calibri" w:cs="Century"/>
          <w:color w:val="000000"/>
        </w:rPr>
        <w:t xml:space="preserve">i.e., </w:t>
      </w:r>
      <w:r w:rsidR="007E33A7">
        <w:rPr>
          <w:rFonts w:ascii="Calibri" w:hAnsi="Calibri" w:cs="Century"/>
          <w:color w:val="000000"/>
        </w:rPr>
        <w:t xml:space="preserve">change in the target </w:t>
      </w:r>
      <w:r w:rsidR="00366D4E">
        <w:rPr>
          <w:rFonts w:ascii="Calibri" w:hAnsi="Calibri" w:cs="Century"/>
          <w:color w:val="000000"/>
        </w:rPr>
        <w:t xml:space="preserve">cognitive </w:t>
      </w:r>
      <w:r w:rsidR="007E33A7">
        <w:rPr>
          <w:rFonts w:ascii="Calibri" w:hAnsi="Calibri" w:cs="Century"/>
          <w:color w:val="000000"/>
        </w:rPr>
        <w:t xml:space="preserve">bias and substance use </w:t>
      </w:r>
      <w:r w:rsidR="00A470B5">
        <w:rPr>
          <w:rFonts w:ascii="Calibri" w:hAnsi="Calibri" w:cs="Century"/>
          <w:color w:val="000000"/>
        </w:rPr>
        <w:t xml:space="preserve">behavioral </w:t>
      </w:r>
      <w:r w:rsidR="007E33A7">
        <w:rPr>
          <w:rFonts w:ascii="Calibri" w:hAnsi="Calibri" w:cs="Century"/>
          <w:color w:val="000000"/>
        </w:rPr>
        <w:t xml:space="preserve">outcomes, such </w:t>
      </w:r>
      <w:r w:rsidR="00C478BE">
        <w:rPr>
          <w:rFonts w:ascii="Calibri" w:hAnsi="Calibri" w:cs="Century"/>
          <w:color w:val="000000"/>
        </w:rPr>
        <w:t xml:space="preserve">as </w:t>
      </w:r>
      <w:r w:rsidR="007E33A7">
        <w:rPr>
          <w:rFonts w:ascii="Calibri" w:hAnsi="Calibri" w:cs="Century"/>
          <w:color w:val="000000"/>
        </w:rPr>
        <w:t xml:space="preserve">reduction in </w:t>
      </w:r>
      <w:r w:rsidR="00C478BE">
        <w:rPr>
          <w:rFonts w:ascii="Calibri" w:hAnsi="Calibri" w:cs="Century"/>
          <w:color w:val="000000"/>
        </w:rPr>
        <w:t>substance</w:t>
      </w:r>
      <w:r w:rsidR="00366D4E">
        <w:rPr>
          <w:rFonts w:ascii="Calibri" w:hAnsi="Calibri" w:cs="Century"/>
          <w:color w:val="000000"/>
        </w:rPr>
        <w:t xml:space="preserve"> use</w:t>
      </w:r>
      <w:r w:rsidR="007E33A7">
        <w:rPr>
          <w:rFonts w:ascii="Calibri" w:hAnsi="Calibri" w:cs="Century"/>
          <w:color w:val="000000"/>
        </w:rPr>
        <w:t xml:space="preserve"> or relapse rate)</w:t>
      </w:r>
      <w:r w:rsidR="00844DD4">
        <w:rPr>
          <w:rFonts w:ascii="Calibri" w:hAnsi="Calibri" w:cs="Century"/>
          <w:color w:val="000000"/>
        </w:rPr>
        <w:t xml:space="preserve">. </w:t>
      </w:r>
      <w:r w:rsidR="005759EA">
        <w:rPr>
          <w:rFonts w:ascii="Calibri" w:hAnsi="Calibri" w:cs="Century"/>
          <w:color w:val="000000"/>
        </w:rPr>
        <w:tab/>
      </w:r>
      <w:r w:rsidR="005A38E4">
        <w:rPr>
          <w:rFonts w:ascii="Calibri" w:hAnsi="Calibri" w:cs="Century"/>
          <w:color w:val="000000"/>
        </w:rPr>
        <w:t xml:space="preserve">Although IPD meta-analyses are a powerful instrument for </w:t>
      </w:r>
      <w:r w:rsidR="00CE0D6A">
        <w:rPr>
          <w:rFonts w:ascii="Calibri" w:hAnsi="Calibri" w:cs="Century"/>
          <w:color w:val="000000"/>
        </w:rPr>
        <w:t xml:space="preserve">a more comprehensive </w:t>
      </w:r>
      <w:r w:rsidR="005A38E4">
        <w:rPr>
          <w:rFonts w:ascii="Calibri" w:hAnsi="Calibri" w:cs="Century"/>
          <w:color w:val="000000"/>
        </w:rPr>
        <w:t xml:space="preserve">analysis of all available evidence, providing deeper insight into the mechanisms underlying </w:t>
      </w:r>
      <w:r w:rsidR="005A38E4">
        <w:rPr>
          <w:rFonts w:ascii="Calibri" w:hAnsi="Calibri" w:cs="Century"/>
          <w:color w:val="000000"/>
        </w:rPr>
        <w:lastRenderedPageBreak/>
        <w:t xml:space="preserve">an effect, they are not to be </w:t>
      </w:r>
      <w:r w:rsidR="001D521C">
        <w:rPr>
          <w:rFonts w:ascii="Calibri" w:hAnsi="Calibri" w:cs="Century"/>
          <w:color w:val="000000"/>
        </w:rPr>
        <w:t>taken</w:t>
      </w:r>
      <w:r w:rsidR="00CE0D6A">
        <w:rPr>
          <w:rFonts w:ascii="Calibri" w:hAnsi="Calibri" w:cs="Century"/>
          <w:color w:val="000000"/>
        </w:rPr>
        <w:t xml:space="preserve"> </w:t>
      </w:r>
      <w:r w:rsidR="001D521C">
        <w:rPr>
          <w:rFonts w:ascii="Calibri" w:hAnsi="Calibri" w:cs="Century"/>
          <w:color w:val="000000"/>
        </w:rPr>
        <w:t xml:space="preserve">lightly as they </w:t>
      </w:r>
      <w:r w:rsidR="00CE0D6A">
        <w:rPr>
          <w:rFonts w:ascii="Calibri" w:hAnsi="Calibri" w:cs="Century"/>
          <w:color w:val="000000"/>
        </w:rPr>
        <w:t>require a careful evaluation of the necessary workflow and expertise upfront</w:t>
      </w:r>
      <w:r w:rsidR="005A38E4">
        <w:rPr>
          <w:rFonts w:ascii="Calibri" w:hAnsi="Calibri" w:cs="Century"/>
          <w:color w:val="000000"/>
        </w:rPr>
        <w:t xml:space="preserve">. </w:t>
      </w:r>
      <w:r w:rsidR="005A38E4" w:rsidRPr="005A38E4">
        <w:rPr>
          <w:rFonts w:ascii="Calibri" w:hAnsi="Calibri" w:cs="Century"/>
          <w:color w:val="000000"/>
        </w:rPr>
        <w:t xml:space="preserve">IPD meta-analyses are more complex and challenging than conventional meta-analyses. These methods are more time and resource intensive since they are dependent on </w:t>
      </w:r>
      <w:r w:rsidR="005A38E4">
        <w:rPr>
          <w:rFonts w:ascii="Calibri" w:hAnsi="Calibri" w:cs="Century"/>
          <w:color w:val="000000"/>
        </w:rPr>
        <w:t>retrieving t</w:t>
      </w:r>
      <w:r w:rsidR="005A38E4" w:rsidRPr="005A38E4">
        <w:rPr>
          <w:rFonts w:ascii="Calibri" w:hAnsi="Calibri" w:cs="Century"/>
          <w:color w:val="000000"/>
        </w:rPr>
        <w:t xml:space="preserve">he </w:t>
      </w:r>
      <w:r w:rsidR="005A38E4">
        <w:rPr>
          <w:rFonts w:ascii="Calibri" w:hAnsi="Calibri" w:cs="Century"/>
          <w:color w:val="000000"/>
        </w:rPr>
        <w:t>IPD d</w:t>
      </w:r>
      <w:r w:rsidR="005A38E4" w:rsidRPr="005A38E4">
        <w:rPr>
          <w:rFonts w:ascii="Calibri" w:hAnsi="Calibri" w:cs="Century"/>
          <w:color w:val="000000"/>
        </w:rPr>
        <w:t xml:space="preserve">ata from researchers and on establishing a (often long-lasting) back-and-forth communication with them regarding the IPD data and any missing or discrepant information found during </w:t>
      </w:r>
      <w:r w:rsidR="005A38E4">
        <w:rPr>
          <w:rFonts w:ascii="Calibri" w:hAnsi="Calibri" w:cs="Century"/>
          <w:color w:val="000000"/>
        </w:rPr>
        <w:t xml:space="preserve">the </w:t>
      </w:r>
      <w:r w:rsidR="005A38E4" w:rsidRPr="005A38E4">
        <w:rPr>
          <w:rFonts w:ascii="Calibri" w:hAnsi="Calibri" w:cs="Century"/>
          <w:color w:val="000000"/>
        </w:rPr>
        <w:t>data che</w:t>
      </w:r>
      <w:r w:rsidR="002B1509">
        <w:rPr>
          <w:rFonts w:ascii="Calibri" w:hAnsi="Calibri" w:cs="Century"/>
          <w:color w:val="000000"/>
        </w:rPr>
        <w:t>cking. Indeed, it took around 1.</w:t>
      </w:r>
      <w:r w:rsidR="005A38E4" w:rsidRPr="005A38E4">
        <w:rPr>
          <w:rFonts w:ascii="Calibri" w:hAnsi="Calibri" w:cs="Century"/>
          <w:color w:val="000000"/>
        </w:rPr>
        <w:t xml:space="preserve">5 years and an intense communication with the first authors in order to retrieve </w:t>
      </w:r>
      <w:r w:rsidR="00CE0D6A">
        <w:rPr>
          <w:rFonts w:ascii="Calibri" w:hAnsi="Calibri" w:cs="Century"/>
          <w:color w:val="000000"/>
        </w:rPr>
        <w:t xml:space="preserve">the </w:t>
      </w:r>
      <w:r w:rsidR="00CE0D6A" w:rsidRPr="005A38E4">
        <w:rPr>
          <w:rFonts w:ascii="Calibri" w:hAnsi="Calibri" w:cs="Century"/>
          <w:color w:val="000000"/>
        </w:rPr>
        <w:t>raw datasets of the studies</w:t>
      </w:r>
      <w:r w:rsidR="00CE0D6A">
        <w:rPr>
          <w:rFonts w:ascii="Calibri" w:hAnsi="Calibri" w:cs="Century"/>
          <w:color w:val="000000"/>
        </w:rPr>
        <w:t xml:space="preserve"> included in our meta-analysis</w:t>
      </w:r>
      <w:r w:rsidR="005A38E4" w:rsidRPr="005A38E4">
        <w:rPr>
          <w:rFonts w:ascii="Calibri" w:hAnsi="Calibri" w:cs="Century"/>
          <w:color w:val="000000"/>
        </w:rPr>
        <w:t>, partially due to the very sensitive</w:t>
      </w:r>
      <w:r w:rsidR="005A38E4">
        <w:rPr>
          <w:rFonts w:ascii="Calibri" w:hAnsi="Calibri" w:cs="Century"/>
          <w:color w:val="000000"/>
        </w:rPr>
        <w:t xml:space="preserve"> and confidential nature of clinical </w:t>
      </w:r>
      <w:r w:rsidR="005A38E4" w:rsidRPr="005A38E4">
        <w:rPr>
          <w:rFonts w:ascii="Calibri" w:hAnsi="Calibri" w:cs="Century"/>
          <w:color w:val="000000"/>
        </w:rPr>
        <w:t xml:space="preserve">data. Further, IPD meta-analyses require making complex decisions </w:t>
      </w:r>
      <w:r w:rsidR="00B9495D">
        <w:rPr>
          <w:rFonts w:ascii="Calibri" w:hAnsi="Calibri" w:cs="Century"/>
          <w:color w:val="000000"/>
        </w:rPr>
        <w:t xml:space="preserve">about </w:t>
      </w:r>
      <w:r w:rsidR="005A38E4" w:rsidRPr="005A38E4">
        <w:rPr>
          <w:rFonts w:ascii="Calibri" w:hAnsi="Calibri" w:cs="Century"/>
          <w:color w:val="000000"/>
        </w:rPr>
        <w:t xml:space="preserve">data </w:t>
      </w:r>
      <w:r w:rsidR="00B9495D">
        <w:rPr>
          <w:rFonts w:ascii="Calibri" w:hAnsi="Calibri" w:cs="Century"/>
          <w:color w:val="000000"/>
        </w:rPr>
        <w:t xml:space="preserve">handling in order </w:t>
      </w:r>
      <w:r w:rsidR="005A38E4" w:rsidRPr="005A38E4">
        <w:rPr>
          <w:rFonts w:ascii="Calibri" w:hAnsi="Calibri" w:cs="Century"/>
          <w:color w:val="000000"/>
        </w:rPr>
        <w:t xml:space="preserve">to ensure </w:t>
      </w:r>
      <w:r w:rsidR="005A38E4">
        <w:rPr>
          <w:rFonts w:ascii="Calibri" w:hAnsi="Calibri" w:cs="Century"/>
          <w:color w:val="000000"/>
        </w:rPr>
        <w:t xml:space="preserve">the </w:t>
      </w:r>
      <w:r w:rsidR="005A38E4" w:rsidRPr="005A38E4">
        <w:rPr>
          <w:rFonts w:ascii="Calibri" w:hAnsi="Calibri" w:cs="Century"/>
          <w:color w:val="000000"/>
        </w:rPr>
        <w:t>accuracy of outcomes (e.g., how to harmonize different outcome measures across studies or how to handle missing data) and advanced statistical expertise due to the complexity of the hierarchical modeling involved</w:t>
      </w:r>
      <w:r w:rsidR="005A38E4">
        <w:rPr>
          <w:rFonts w:ascii="Calibri" w:hAnsi="Calibri" w:cs="Century"/>
          <w:color w:val="000000"/>
        </w:rPr>
        <w:t>.</w:t>
      </w:r>
    </w:p>
    <w:p w14:paraId="4D9FEDAA" w14:textId="1A098649" w:rsidR="00A805BD" w:rsidRDefault="00283267" w:rsidP="00283267">
      <w:pPr>
        <w:spacing w:line="480" w:lineRule="auto"/>
        <w:rPr>
          <w:rFonts w:ascii="Calibri" w:hAnsi="Calibri" w:cs="Times New Roman"/>
          <w:shd w:val="clear" w:color="auto" w:fill="FFFFFF"/>
        </w:rPr>
      </w:pPr>
      <w:r>
        <w:rPr>
          <w:rFonts w:ascii="Calibri" w:hAnsi="Calibri" w:cs="Times New Roman"/>
        </w:rPr>
        <w:tab/>
      </w:r>
      <w:r w:rsidR="006324B4" w:rsidRPr="00283267">
        <w:rPr>
          <w:rFonts w:ascii="Calibri" w:hAnsi="Calibri" w:cs="Times New Roman"/>
        </w:rPr>
        <w:t xml:space="preserve">Our meta-analytic approach </w:t>
      </w:r>
      <w:r w:rsidR="004D4BB2">
        <w:rPr>
          <w:rFonts w:ascii="Calibri" w:hAnsi="Calibri" w:cs="Times New Roman"/>
        </w:rPr>
        <w:t>involved</w:t>
      </w:r>
      <w:r w:rsidR="004D4BB2" w:rsidRPr="00283267">
        <w:rPr>
          <w:rFonts w:ascii="Calibri" w:hAnsi="Calibri" w:cs="Times New Roman"/>
        </w:rPr>
        <w:t xml:space="preserve"> </w:t>
      </w:r>
      <w:r w:rsidR="004D4BB2">
        <w:rPr>
          <w:rFonts w:ascii="Calibri" w:hAnsi="Calibri" w:cs="Times New Roman"/>
        </w:rPr>
        <w:t>testing</w:t>
      </w:r>
      <w:r w:rsidR="004D4BB2" w:rsidRPr="00283267">
        <w:rPr>
          <w:rFonts w:ascii="Calibri" w:hAnsi="Calibri" w:cs="Times New Roman"/>
        </w:rPr>
        <w:t xml:space="preserve"> a series </w:t>
      </w:r>
      <w:r w:rsidR="004D4BB2" w:rsidRPr="00283267">
        <w:rPr>
          <w:rFonts w:ascii="Calibri" w:hAnsi="Calibri" w:cs="Century"/>
          <w:color w:val="000000"/>
        </w:rPr>
        <w:t xml:space="preserve">of multilevel </w:t>
      </w:r>
      <w:r w:rsidR="004D4BB2">
        <w:rPr>
          <w:rFonts w:ascii="Calibri" w:hAnsi="Calibri" w:cs="Century"/>
          <w:color w:val="000000"/>
        </w:rPr>
        <w:t xml:space="preserve">mixed-effects models </w:t>
      </w:r>
      <w:r w:rsidR="004D4BB2" w:rsidRPr="00283267">
        <w:rPr>
          <w:rFonts w:ascii="Calibri" w:hAnsi="Calibri" w:cs="Century"/>
          <w:color w:val="000000"/>
        </w:rPr>
        <w:t xml:space="preserve">including relevant study- and participant-level moderators on the pooled IPD </w:t>
      </w:r>
      <w:r w:rsidR="004D4BB2" w:rsidRPr="00283267">
        <w:rPr>
          <w:rFonts w:ascii="Calibri" w:hAnsi="Calibri" w:cs="Times New Roman"/>
        </w:rPr>
        <w:t>from all studies.</w:t>
      </w:r>
      <w:r w:rsidR="004D4BB2">
        <w:rPr>
          <w:rFonts w:ascii="Calibri" w:hAnsi="Calibri" w:cs="Times New Roman"/>
        </w:rPr>
        <w:t xml:space="preserve"> All models were tested within the Bayesian </w:t>
      </w:r>
      <w:r w:rsidR="00BC28AA">
        <w:rPr>
          <w:rFonts w:ascii="Calibri" w:hAnsi="Calibri" w:cs="Times New Roman"/>
        </w:rPr>
        <w:t>statistical framework</w:t>
      </w:r>
      <w:r w:rsidR="004D4BB2">
        <w:rPr>
          <w:rFonts w:ascii="Calibri" w:hAnsi="Calibri" w:cs="Times New Roman"/>
        </w:rPr>
        <w:t xml:space="preserve"> in order to </w:t>
      </w:r>
      <w:r w:rsidR="00E60958">
        <w:rPr>
          <w:rFonts w:ascii="Calibri" w:hAnsi="Calibri" w:cs="Times New Roman"/>
        </w:rPr>
        <w:t>benefit from the advantage</w:t>
      </w:r>
      <w:r w:rsidR="000025B0">
        <w:rPr>
          <w:rFonts w:ascii="Calibri" w:hAnsi="Calibri" w:cs="Times New Roman"/>
        </w:rPr>
        <w:t xml:space="preserve"> of quantifying the available evi</w:t>
      </w:r>
      <w:r w:rsidR="002F797D">
        <w:rPr>
          <w:rFonts w:ascii="Calibri" w:hAnsi="Calibri" w:cs="Times New Roman"/>
        </w:rPr>
        <w:t>dence in favor or against a</w:t>
      </w:r>
      <w:r w:rsidR="000025B0">
        <w:rPr>
          <w:rFonts w:ascii="Calibri" w:hAnsi="Calibri" w:cs="Times New Roman"/>
        </w:rPr>
        <w:t xml:space="preserve"> hypothesized effect,</w:t>
      </w:r>
      <w:r w:rsidR="00E60958">
        <w:rPr>
          <w:rFonts w:ascii="Calibri" w:hAnsi="Calibri" w:cs="Times New Roman"/>
        </w:rPr>
        <w:t xml:space="preserve"> </w:t>
      </w:r>
      <w:r w:rsidR="004D4BB2">
        <w:rPr>
          <w:rFonts w:ascii="Calibri" w:hAnsi="Calibri" w:cs="Times New Roman"/>
        </w:rPr>
        <w:t>outweigh</w:t>
      </w:r>
      <w:r w:rsidR="00E60958">
        <w:rPr>
          <w:rFonts w:ascii="Calibri" w:hAnsi="Calibri" w:cs="Times New Roman"/>
        </w:rPr>
        <w:t>ing</w:t>
      </w:r>
      <w:r w:rsidR="004D4BB2">
        <w:rPr>
          <w:rFonts w:ascii="Calibri" w:hAnsi="Calibri" w:cs="Times New Roman"/>
        </w:rPr>
        <w:t xml:space="preserve"> some of the limitations of the </w:t>
      </w:r>
      <w:r w:rsidR="00EE4A8B">
        <w:rPr>
          <w:rFonts w:ascii="Calibri" w:hAnsi="Calibri" w:cs="Times New Roman"/>
        </w:rPr>
        <w:t>classic</w:t>
      </w:r>
      <w:r w:rsidR="001D521C">
        <w:rPr>
          <w:rFonts w:ascii="Calibri" w:hAnsi="Calibri" w:cs="Times New Roman"/>
        </w:rPr>
        <w:t xml:space="preserve"> frequentist </w:t>
      </w:r>
      <w:r w:rsidR="00E166B9">
        <w:rPr>
          <w:rFonts w:ascii="Calibri" w:hAnsi="Calibri" w:cs="Times New Roman"/>
        </w:rPr>
        <w:t>approach</w:t>
      </w:r>
      <w:r w:rsidR="006324B4" w:rsidRPr="00283267">
        <w:rPr>
          <w:rFonts w:ascii="Calibri" w:hAnsi="Calibri" w:cs="Times New Roman"/>
        </w:rPr>
        <w:t xml:space="preserve">. </w:t>
      </w:r>
      <w:r w:rsidR="00A42006">
        <w:rPr>
          <w:rFonts w:ascii="Calibri" w:hAnsi="Calibri" w:cs="Times New Roman"/>
        </w:rPr>
        <w:t>Statistical inference in the f</w:t>
      </w:r>
      <w:r w:rsidR="006324B4" w:rsidRPr="00283267">
        <w:rPr>
          <w:rFonts w:ascii="Calibri" w:hAnsi="Calibri" w:cs="Times New Roman"/>
          <w:shd w:val="clear" w:color="auto" w:fill="FFFFFF"/>
        </w:rPr>
        <w:t xml:space="preserve">requentist </w:t>
      </w:r>
      <w:r w:rsidR="00A42006">
        <w:rPr>
          <w:rFonts w:ascii="Calibri" w:hAnsi="Calibri" w:cs="Times New Roman"/>
          <w:shd w:val="clear" w:color="auto" w:fill="FFFFFF"/>
        </w:rPr>
        <w:t>approach</w:t>
      </w:r>
      <w:r w:rsidR="006324B4" w:rsidRPr="00283267">
        <w:rPr>
          <w:rFonts w:ascii="Calibri" w:hAnsi="Calibri" w:cs="Times New Roman"/>
          <w:shd w:val="clear" w:color="auto" w:fill="FFFFFF"/>
        </w:rPr>
        <w:t xml:space="preserve"> typically </w:t>
      </w:r>
      <w:r w:rsidR="00A42006">
        <w:rPr>
          <w:rFonts w:ascii="Calibri" w:hAnsi="Calibri" w:cs="Times New Roman"/>
          <w:shd w:val="clear" w:color="auto" w:fill="FFFFFF"/>
        </w:rPr>
        <w:t xml:space="preserve">relies on </w:t>
      </w:r>
      <w:r w:rsidR="006324B4" w:rsidRPr="00283267">
        <w:rPr>
          <w:rFonts w:ascii="Calibri" w:hAnsi="Calibri" w:cs="Times New Roman"/>
          <w:shd w:val="clear" w:color="auto" w:fill="FFFFFF"/>
        </w:rPr>
        <w:t xml:space="preserve">a </w:t>
      </w:r>
      <w:r w:rsidR="006324B4" w:rsidRPr="00A27C61">
        <w:rPr>
          <w:rFonts w:ascii="Calibri" w:hAnsi="Calibri" w:cs="Times New Roman"/>
          <w:i/>
          <w:shd w:val="clear" w:color="auto" w:fill="FFFFFF"/>
        </w:rPr>
        <w:t>p</w:t>
      </w:r>
      <w:r w:rsidR="006324B4" w:rsidRPr="00283267">
        <w:rPr>
          <w:rFonts w:ascii="Calibri" w:hAnsi="Calibri" w:cs="Times New Roman"/>
          <w:shd w:val="clear" w:color="auto" w:fill="FFFFFF"/>
        </w:rPr>
        <w:t xml:space="preserve">-value, that is the conditional probability that the observed data (i.e., </w:t>
      </w:r>
      <w:r w:rsidR="006324B4" w:rsidRPr="00283267">
        <w:rPr>
          <w:rFonts w:ascii="Calibri" w:hAnsi="Calibri" w:cs="Times New Roman"/>
          <w:i/>
          <w:shd w:val="clear" w:color="auto" w:fill="FFFFFF"/>
        </w:rPr>
        <w:t>p</w:t>
      </w:r>
      <w:r w:rsidR="00E166B9">
        <w:rPr>
          <w:rFonts w:ascii="Calibri" w:hAnsi="Calibri" w:cs="Times New Roman"/>
          <w:shd w:val="clear" w:color="auto" w:fill="FFFFFF"/>
        </w:rPr>
        <w:t>(d</w:t>
      </w:r>
      <w:r>
        <w:rPr>
          <w:rFonts w:ascii="Calibri" w:hAnsi="Calibri" w:cs="Times New Roman"/>
          <w:shd w:val="clear" w:color="auto" w:fill="FFFFFF"/>
        </w:rPr>
        <w:t>ata</w:t>
      </w:r>
      <w:r w:rsidR="00E166B9">
        <w:rPr>
          <w:rFonts w:ascii="Calibri" w:hAnsi="Calibri" w:cs="Times New Roman"/>
          <w:shd w:val="clear" w:color="auto" w:fill="FFFFFF"/>
        </w:rPr>
        <w:t xml:space="preserve"> | h</w:t>
      </w:r>
      <w:r>
        <w:rPr>
          <w:rFonts w:ascii="Calibri" w:hAnsi="Calibri" w:cs="Times New Roman"/>
          <w:shd w:val="clear" w:color="auto" w:fill="FFFFFF"/>
        </w:rPr>
        <w:t>ypothesis</w:t>
      </w:r>
      <w:r w:rsidR="006324B4" w:rsidRPr="00283267">
        <w:rPr>
          <w:rFonts w:ascii="Calibri" w:hAnsi="Calibri" w:cs="Times New Roman"/>
          <w:shd w:val="clear" w:color="auto" w:fill="FFFFFF"/>
        </w:rPr>
        <w:t>)</w:t>
      </w:r>
      <w:r w:rsidR="00F918F3">
        <w:rPr>
          <w:rFonts w:ascii="Calibri" w:hAnsi="Calibri" w:cs="Times New Roman"/>
          <w:shd w:val="clear" w:color="auto" w:fill="FFFFFF"/>
        </w:rPr>
        <w:t>, H</w:t>
      </w:r>
      <w:r w:rsidR="00E166B9">
        <w:rPr>
          <w:rFonts w:ascii="Calibri" w:hAnsi="Calibri" w:cs="Times New Roman"/>
          <w:shd w:val="clear" w:color="auto" w:fill="FFFFFF"/>
          <w:vertAlign w:val="subscript"/>
        </w:rPr>
        <w:t>0</w:t>
      </w:r>
      <w:r w:rsidR="006324B4" w:rsidRPr="00283267">
        <w:rPr>
          <w:rFonts w:ascii="Calibri" w:hAnsi="Calibri" w:cs="Times New Roman"/>
          <w:shd w:val="clear" w:color="auto" w:fill="FFFFFF"/>
        </w:rPr>
        <w:t>)</w:t>
      </w:r>
      <w:r w:rsidR="00176562" w:rsidRPr="00283267">
        <w:rPr>
          <w:rFonts w:ascii="Calibri" w:hAnsi="Calibri" w:cs="Times New Roman"/>
          <w:shd w:val="clear" w:color="auto" w:fill="FFFFFF"/>
        </w:rPr>
        <w:t xml:space="preserve"> </w:t>
      </w:r>
      <w:r w:rsidR="006324B4" w:rsidRPr="00283267">
        <w:rPr>
          <w:rFonts w:ascii="Calibri" w:hAnsi="Calibri" w:cs="Times New Roman"/>
          <w:shd w:val="clear" w:color="auto" w:fill="FFFFFF"/>
        </w:rPr>
        <w:t xml:space="preserve">– or more extreme </w:t>
      </w:r>
      <w:r w:rsidRPr="00283267">
        <w:rPr>
          <w:rFonts w:ascii="Calibri" w:hAnsi="Calibri" w:cs="Times New Roman"/>
          <w:shd w:val="clear" w:color="auto" w:fill="FFFFFF"/>
        </w:rPr>
        <w:t xml:space="preserve">data </w:t>
      </w:r>
      <w:r w:rsidR="006324B4" w:rsidRPr="00283267">
        <w:rPr>
          <w:rFonts w:ascii="Calibri" w:hAnsi="Calibri" w:cs="Times New Roman"/>
          <w:shd w:val="clear" w:color="auto" w:fill="FFFFFF"/>
        </w:rPr>
        <w:t xml:space="preserve">– may be observed under the assumption that </w:t>
      </w:r>
      <w:r w:rsidR="00E166B9">
        <w:rPr>
          <w:rFonts w:ascii="Calibri" w:hAnsi="Calibri" w:cs="Times New Roman"/>
          <w:shd w:val="clear" w:color="auto" w:fill="FFFFFF"/>
        </w:rPr>
        <w:t>the null</w:t>
      </w:r>
      <w:r w:rsidR="00176562" w:rsidRPr="00283267">
        <w:rPr>
          <w:rFonts w:ascii="Calibri" w:hAnsi="Calibri" w:cs="Times New Roman"/>
          <w:shd w:val="clear" w:color="auto" w:fill="FFFFFF"/>
        </w:rPr>
        <w:t xml:space="preserve"> hypothesis </w:t>
      </w:r>
      <w:r w:rsidR="006324B4" w:rsidRPr="00283267">
        <w:rPr>
          <w:rFonts w:ascii="Calibri" w:hAnsi="Calibri" w:cs="Times New Roman"/>
          <w:shd w:val="clear" w:color="auto" w:fill="FFFFFF"/>
        </w:rPr>
        <w:t>of a zero effect</w:t>
      </w:r>
      <w:r w:rsidR="00E166B9">
        <w:rPr>
          <w:rFonts w:ascii="Calibri" w:hAnsi="Calibri" w:cs="Times New Roman"/>
          <w:shd w:val="clear" w:color="auto" w:fill="FFFFFF"/>
        </w:rPr>
        <w:t>,</w:t>
      </w:r>
      <w:r w:rsidR="006324B4" w:rsidRPr="00283267">
        <w:rPr>
          <w:rFonts w:ascii="Calibri" w:hAnsi="Calibri" w:cs="Times New Roman"/>
          <w:shd w:val="clear" w:color="auto" w:fill="FFFFFF"/>
        </w:rPr>
        <w:t xml:space="preserve"> is true. While this is the favored standard approach in behavioral and cognitive science, it suffers from several limitations.</w:t>
      </w:r>
      <w:r w:rsidR="004243DD">
        <w:rPr>
          <w:rFonts w:ascii="Calibri" w:hAnsi="Calibri" w:cs="Times New Roman"/>
          <w:shd w:val="clear" w:color="auto" w:fill="FFFFFF"/>
        </w:rPr>
        <w:t xml:space="preserve"> </w:t>
      </w:r>
    </w:p>
    <w:p w14:paraId="0FEE38F8" w14:textId="2A9192DE" w:rsidR="006324B4" w:rsidRPr="006A47D8" w:rsidRDefault="00A805BD" w:rsidP="00283267">
      <w:pPr>
        <w:spacing w:line="480" w:lineRule="auto"/>
        <w:rPr>
          <w:rFonts w:ascii="Calibri" w:hAnsi="Calibri" w:cs="Times New Roman"/>
          <w:iCs/>
          <w:shd w:val="clear" w:color="auto" w:fill="FFFFFF"/>
        </w:rPr>
      </w:pPr>
      <w:r>
        <w:rPr>
          <w:rFonts w:ascii="Calibri" w:hAnsi="Calibri" w:cs="Times New Roman"/>
          <w:shd w:val="clear" w:color="auto" w:fill="FFFFFF"/>
        </w:rPr>
        <w:lastRenderedPageBreak/>
        <w:tab/>
      </w:r>
      <w:r w:rsidR="006324B4" w:rsidRPr="00283267">
        <w:rPr>
          <w:rFonts w:ascii="Calibri" w:hAnsi="Calibri" w:cs="Times New Roman"/>
          <w:shd w:val="clear" w:color="auto" w:fill="FFFFFF"/>
        </w:rPr>
        <w:t>First, the </w:t>
      </w:r>
      <w:r w:rsidR="006324B4" w:rsidRPr="00283267">
        <w:rPr>
          <w:rFonts w:ascii="Calibri" w:hAnsi="Calibri" w:cs="Times New Roman"/>
          <w:i/>
          <w:iCs/>
          <w:shd w:val="clear" w:color="auto" w:fill="FFFFFF"/>
        </w:rPr>
        <w:t>p-</w:t>
      </w:r>
      <w:r w:rsidR="006324B4" w:rsidRPr="00283267">
        <w:rPr>
          <w:rFonts w:ascii="Calibri" w:hAnsi="Calibri" w:cs="Times New Roman"/>
          <w:shd w:val="clear" w:color="auto" w:fill="FFFFFF"/>
        </w:rPr>
        <w:t xml:space="preserve">value does not provide information on the probability of the tested hypothesis </w:t>
      </w:r>
      <w:r w:rsidR="004243DD">
        <w:rPr>
          <w:rFonts w:ascii="Calibri" w:hAnsi="Calibri" w:cs="Times New Roman"/>
          <w:shd w:val="clear" w:color="auto" w:fill="FFFFFF"/>
        </w:rPr>
        <w:t>H</w:t>
      </w:r>
      <w:r w:rsidR="004243DD">
        <w:rPr>
          <w:rFonts w:ascii="Calibri" w:hAnsi="Calibri" w:cs="Times New Roman"/>
          <w:shd w:val="clear" w:color="auto" w:fill="FFFFFF"/>
          <w:vertAlign w:val="subscript"/>
        </w:rPr>
        <w:t>1</w:t>
      </w:r>
      <w:r w:rsidR="004243DD">
        <w:rPr>
          <w:rFonts w:ascii="Calibri" w:hAnsi="Calibri" w:cs="Times New Roman"/>
          <w:shd w:val="clear" w:color="auto" w:fill="FFFFFF"/>
        </w:rPr>
        <w:t xml:space="preserve"> </w:t>
      </w:r>
      <w:r w:rsidR="006324B4" w:rsidRPr="00283267">
        <w:rPr>
          <w:rFonts w:ascii="Calibri" w:hAnsi="Calibri" w:cs="Times New Roman"/>
          <w:shd w:val="clear" w:color="auto" w:fill="FFFFFF"/>
        </w:rPr>
        <w:t xml:space="preserve">and hence does not allow for a direct corroboration of the hypothesis of interest. In the frequentist approach, it is not possible to estimate the probability of the hypothesis being true given the data, or </w:t>
      </w:r>
      <w:r w:rsidR="00E166B9" w:rsidRPr="00283267">
        <w:rPr>
          <w:rFonts w:ascii="Calibri" w:hAnsi="Calibri" w:cs="Times New Roman"/>
          <w:i/>
          <w:shd w:val="clear" w:color="auto" w:fill="FFFFFF"/>
        </w:rPr>
        <w:t>p</w:t>
      </w:r>
      <w:r w:rsidR="00E166B9" w:rsidRPr="00283267">
        <w:rPr>
          <w:rFonts w:ascii="Calibri" w:hAnsi="Calibri" w:cs="Times New Roman"/>
          <w:shd w:val="clear" w:color="auto" w:fill="FFFFFF"/>
        </w:rPr>
        <w:t>(</w:t>
      </w:r>
      <w:r w:rsidR="00E166B9">
        <w:rPr>
          <w:rFonts w:ascii="Calibri" w:hAnsi="Calibri" w:cs="Times New Roman"/>
          <w:shd w:val="clear" w:color="auto" w:fill="FFFFFF"/>
        </w:rPr>
        <w:t>hypothesis H</w:t>
      </w:r>
      <w:r w:rsidR="00E166B9">
        <w:rPr>
          <w:rFonts w:ascii="Calibri" w:hAnsi="Calibri" w:cs="Times New Roman"/>
          <w:shd w:val="clear" w:color="auto" w:fill="FFFFFF"/>
          <w:vertAlign w:val="subscript"/>
        </w:rPr>
        <w:t>1</w:t>
      </w:r>
      <w:r w:rsidR="00E166B9">
        <w:rPr>
          <w:rFonts w:ascii="Calibri" w:hAnsi="Calibri" w:cs="Times New Roman"/>
          <w:shd w:val="clear" w:color="auto" w:fill="FFFFFF"/>
        </w:rPr>
        <w:t xml:space="preserve"> | data)</w:t>
      </w:r>
      <w:r w:rsidR="00E166B9" w:rsidRPr="00283267">
        <w:rPr>
          <w:rFonts w:ascii="Calibri" w:hAnsi="Calibri" w:cs="Times New Roman"/>
          <w:shd w:val="clear" w:color="auto" w:fill="FFFFFF"/>
        </w:rPr>
        <w:t xml:space="preserve">. Because </w:t>
      </w:r>
      <w:r w:rsidR="00E166B9" w:rsidRPr="00283267">
        <w:rPr>
          <w:rFonts w:ascii="Calibri" w:hAnsi="Calibri" w:cs="Times New Roman"/>
          <w:i/>
          <w:shd w:val="clear" w:color="auto" w:fill="FFFFFF"/>
        </w:rPr>
        <w:t>p</w:t>
      </w:r>
      <w:r w:rsidR="00E166B9" w:rsidRPr="00283267">
        <w:rPr>
          <w:rFonts w:ascii="Calibri" w:hAnsi="Calibri" w:cs="Times New Roman"/>
          <w:shd w:val="clear" w:color="auto" w:fill="FFFFFF"/>
        </w:rPr>
        <w:t>(</w:t>
      </w:r>
      <w:r w:rsidR="00E166B9">
        <w:rPr>
          <w:rFonts w:ascii="Calibri" w:hAnsi="Calibri" w:cs="Times New Roman"/>
          <w:shd w:val="clear" w:color="auto" w:fill="FFFFFF"/>
        </w:rPr>
        <w:t>hypothesis H</w:t>
      </w:r>
      <w:r w:rsidR="00E166B9">
        <w:rPr>
          <w:rFonts w:ascii="Calibri" w:hAnsi="Calibri" w:cs="Times New Roman"/>
          <w:shd w:val="clear" w:color="auto" w:fill="FFFFFF"/>
          <w:vertAlign w:val="subscript"/>
        </w:rPr>
        <w:t>1</w:t>
      </w:r>
      <w:r w:rsidR="00E166B9">
        <w:rPr>
          <w:rFonts w:ascii="Calibri" w:hAnsi="Calibri" w:cs="Times New Roman"/>
          <w:shd w:val="clear" w:color="auto" w:fill="FFFFFF"/>
        </w:rPr>
        <w:t xml:space="preserve"> | data)</w:t>
      </w:r>
      <w:r w:rsidR="00E166B9" w:rsidRPr="00283267">
        <w:rPr>
          <w:rFonts w:ascii="Calibri" w:hAnsi="Calibri" w:cs="Times New Roman"/>
          <w:shd w:val="clear" w:color="auto" w:fill="FFFFFF"/>
        </w:rPr>
        <w:t xml:space="preserve"> </w:t>
      </w:r>
      <w:r w:rsidR="00E166B9">
        <w:rPr>
          <w:rFonts w:ascii="Calibri" w:hAnsi="Calibri" w:cs="Times New Roman"/>
          <w:shd w:val="clear" w:color="auto" w:fill="FFFFFF"/>
        </w:rPr>
        <w:t>can be</w:t>
      </w:r>
      <w:r w:rsidR="00E166B9" w:rsidRPr="00283267">
        <w:rPr>
          <w:rFonts w:ascii="Calibri" w:hAnsi="Calibri" w:cs="Times New Roman"/>
          <w:shd w:val="clear" w:color="auto" w:fill="FFFFFF"/>
        </w:rPr>
        <w:t xml:space="preserve"> weakly correlated to </w:t>
      </w:r>
      <w:r w:rsidR="00E166B9" w:rsidRPr="00283267">
        <w:rPr>
          <w:rFonts w:ascii="Calibri" w:hAnsi="Calibri" w:cs="Times New Roman"/>
          <w:i/>
          <w:shd w:val="clear" w:color="auto" w:fill="FFFFFF"/>
        </w:rPr>
        <w:t>p</w:t>
      </w:r>
      <w:r w:rsidR="00E166B9" w:rsidRPr="00283267">
        <w:rPr>
          <w:rFonts w:ascii="Calibri" w:hAnsi="Calibri" w:cs="Times New Roman"/>
          <w:shd w:val="clear" w:color="auto" w:fill="FFFFFF"/>
        </w:rPr>
        <w:t>(</w:t>
      </w:r>
      <w:r w:rsidR="00E166B9">
        <w:rPr>
          <w:rFonts w:ascii="Calibri" w:hAnsi="Calibri" w:cs="Times New Roman"/>
          <w:shd w:val="clear" w:color="auto" w:fill="FFFFFF"/>
        </w:rPr>
        <w:t>data | hypothesis H</w:t>
      </w:r>
      <w:r w:rsidR="00E166B9">
        <w:rPr>
          <w:rFonts w:ascii="Calibri" w:hAnsi="Calibri" w:cs="Times New Roman"/>
          <w:shd w:val="clear" w:color="auto" w:fill="FFFFFF"/>
          <w:vertAlign w:val="subscript"/>
        </w:rPr>
        <w:t>1</w:t>
      </w:r>
      <w:r w:rsidR="00E166B9">
        <w:rPr>
          <w:rFonts w:ascii="Calibri" w:hAnsi="Calibri" w:cs="Times New Roman"/>
          <w:shd w:val="clear" w:color="auto" w:fill="FFFFFF"/>
        </w:rPr>
        <w:t>)</w:t>
      </w:r>
      <w:r w:rsidR="00E166B9" w:rsidRPr="00283267">
        <w:rPr>
          <w:rFonts w:ascii="Calibri" w:hAnsi="Calibri" w:cs="Times New Roman"/>
          <w:shd w:val="clear" w:color="auto" w:fill="FFFFFF"/>
        </w:rPr>
        <w:t xml:space="preserve"> </w:t>
      </w:r>
      <w:r w:rsidR="006324B4" w:rsidRPr="00283267">
        <w:rPr>
          <w:rFonts w:ascii="Calibri" w:hAnsi="Calibri" w:cs="Times New Roman"/>
          <w:shd w:val="clear" w:color="auto" w:fill="FFFFFF"/>
        </w:rPr>
        <w:t xml:space="preserve">(r= .38, Krueger, 2001; Krueger </w:t>
      </w:r>
      <w:r w:rsidR="00276360">
        <w:rPr>
          <w:rFonts w:ascii="Calibri" w:hAnsi="Calibri" w:cs="Times New Roman"/>
          <w:shd w:val="clear" w:color="auto" w:fill="FFFFFF"/>
        </w:rPr>
        <w:t>and</w:t>
      </w:r>
      <w:r w:rsidR="006324B4" w:rsidRPr="00283267">
        <w:rPr>
          <w:rFonts w:ascii="Calibri" w:hAnsi="Calibri" w:cs="Times New Roman"/>
          <w:shd w:val="clear" w:color="auto" w:fill="FFFFFF"/>
        </w:rPr>
        <w:t xml:space="preserve"> Heck, 2017), the </w:t>
      </w:r>
      <w:r w:rsidR="006324B4" w:rsidRPr="008C2006">
        <w:rPr>
          <w:rFonts w:ascii="Calibri" w:hAnsi="Calibri" w:cs="Times New Roman"/>
          <w:i/>
          <w:shd w:val="clear" w:color="auto" w:fill="FFFFFF"/>
        </w:rPr>
        <w:t>p</w:t>
      </w:r>
      <w:r w:rsidR="006324B4" w:rsidRPr="00283267">
        <w:rPr>
          <w:rFonts w:ascii="Calibri" w:hAnsi="Calibri" w:cs="Times New Roman"/>
          <w:shd w:val="clear" w:color="auto" w:fill="FFFFFF"/>
        </w:rPr>
        <w:t xml:space="preserve">-value </w:t>
      </w:r>
      <w:r w:rsidR="00176562" w:rsidRPr="00283267">
        <w:rPr>
          <w:rFonts w:ascii="Calibri" w:hAnsi="Calibri" w:cs="Times New Roman"/>
          <w:shd w:val="clear" w:color="auto" w:fill="FFFFFF"/>
        </w:rPr>
        <w:t>does not</w:t>
      </w:r>
      <w:r w:rsidR="006324B4" w:rsidRPr="00283267">
        <w:rPr>
          <w:rFonts w:ascii="Calibri" w:hAnsi="Calibri" w:cs="Times New Roman"/>
          <w:shd w:val="clear" w:color="auto" w:fill="FFFFFF"/>
        </w:rPr>
        <w:t xml:space="preserve"> allow to directly draw i</w:t>
      </w:r>
      <w:r w:rsidR="00223739" w:rsidRPr="00283267">
        <w:rPr>
          <w:rFonts w:ascii="Calibri" w:hAnsi="Calibri" w:cs="Times New Roman"/>
          <w:shd w:val="clear" w:color="auto" w:fill="FFFFFF"/>
        </w:rPr>
        <w:t xml:space="preserve">nference about the hypothesis. </w:t>
      </w:r>
      <w:r w:rsidR="00E166B9">
        <w:rPr>
          <w:rFonts w:ascii="Calibri" w:hAnsi="Calibri" w:cs="Times New Roman"/>
          <w:shd w:val="clear" w:color="auto" w:fill="FFFFFF"/>
        </w:rPr>
        <w:t>The</w:t>
      </w:r>
      <w:r w:rsidR="00223739" w:rsidRPr="00283267">
        <w:rPr>
          <w:rFonts w:ascii="Calibri" w:hAnsi="Calibri" w:cs="Times New Roman"/>
          <w:shd w:val="clear" w:color="auto" w:fill="FFFFFF"/>
        </w:rPr>
        <w:t xml:space="preserve"> c</w:t>
      </w:r>
      <w:r w:rsidR="006324B4" w:rsidRPr="00283267">
        <w:rPr>
          <w:rFonts w:ascii="Calibri" w:hAnsi="Calibri" w:cs="Times New Roman"/>
          <w:shd w:val="clear" w:color="auto" w:fill="FFFFFF"/>
        </w:rPr>
        <w:t xml:space="preserve">asual inference </w:t>
      </w:r>
      <w:r w:rsidR="005637BE">
        <w:rPr>
          <w:rFonts w:ascii="Calibri" w:hAnsi="Calibri" w:cs="Times New Roman"/>
          <w:shd w:val="clear" w:color="auto" w:fill="FFFFFF"/>
        </w:rPr>
        <w:t>from</w:t>
      </w:r>
      <w:r w:rsidR="00E166B9" w:rsidRPr="00283267">
        <w:rPr>
          <w:rFonts w:ascii="Calibri" w:hAnsi="Calibri" w:cs="Times New Roman"/>
          <w:shd w:val="clear" w:color="auto" w:fill="FFFFFF"/>
        </w:rPr>
        <w:t xml:space="preserve"> </w:t>
      </w:r>
      <w:r w:rsidR="00E166B9" w:rsidRPr="00283267">
        <w:rPr>
          <w:rFonts w:ascii="Calibri" w:hAnsi="Calibri" w:cs="Times New Roman"/>
          <w:i/>
          <w:shd w:val="clear" w:color="auto" w:fill="FFFFFF"/>
        </w:rPr>
        <w:t>p</w:t>
      </w:r>
      <w:r w:rsidR="00E166B9" w:rsidRPr="00283267">
        <w:rPr>
          <w:rFonts w:ascii="Calibri" w:hAnsi="Calibri" w:cs="Times New Roman"/>
          <w:shd w:val="clear" w:color="auto" w:fill="FFFFFF"/>
        </w:rPr>
        <w:t>(</w:t>
      </w:r>
      <w:r w:rsidR="00E166B9">
        <w:rPr>
          <w:rFonts w:ascii="Calibri" w:hAnsi="Calibri" w:cs="Times New Roman"/>
          <w:shd w:val="clear" w:color="auto" w:fill="FFFFFF"/>
        </w:rPr>
        <w:t>data | hypothesis H</w:t>
      </w:r>
      <w:r w:rsidR="00E166B9">
        <w:rPr>
          <w:rFonts w:ascii="Calibri" w:hAnsi="Calibri" w:cs="Times New Roman"/>
          <w:shd w:val="clear" w:color="auto" w:fill="FFFFFF"/>
          <w:vertAlign w:val="subscript"/>
        </w:rPr>
        <w:t>1</w:t>
      </w:r>
      <w:r w:rsidR="00E166B9">
        <w:rPr>
          <w:rFonts w:ascii="Calibri" w:hAnsi="Calibri" w:cs="Times New Roman"/>
          <w:shd w:val="clear" w:color="auto" w:fill="FFFFFF"/>
        </w:rPr>
        <w:t>)</w:t>
      </w:r>
      <w:r w:rsidR="001C74FF">
        <w:rPr>
          <w:rFonts w:ascii="Calibri" w:hAnsi="Calibri" w:cs="Times New Roman"/>
          <w:shd w:val="clear" w:color="auto" w:fill="FFFFFF"/>
        </w:rPr>
        <w:t xml:space="preserve"> </w:t>
      </w:r>
      <w:r w:rsidR="005637BE">
        <w:rPr>
          <w:rFonts w:ascii="Calibri" w:hAnsi="Calibri" w:cs="Times New Roman"/>
          <w:shd w:val="clear" w:color="auto" w:fill="FFFFFF"/>
        </w:rPr>
        <w:t>to</w:t>
      </w:r>
      <w:r w:rsidR="00E166B9" w:rsidRPr="00283267">
        <w:rPr>
          <w:rFonts w:ascii="Calibri" w:hAnsi="Calibri" w:cs="Times New Roman"/>
          <w:shd w:val="clear" w:color="auto" w:fill="FFFFFF"/>
        </w:rPr>
        <w:t xml:space="preserve"> </w:t>
      </w:r>
      <w:r w:rsidR="00E166B9" w:rsidRPr="00283267">
        <w:rPr>
          <w:rFonts w:ascii="Calibri" w:hAnsi="Calibri" w:cs="Times New Roman"/>
          <w:i/>
          <w:shd w:val="clear" w:color="auto" w:fill="FFFFFF"/>
        </w:rPr>
        <w:t>p</w:t>
      </w:r>
      <w:r w:rsidR="00E166B9" w:rsidRPr="00283267">
        <w:rPr>
          <w:rFonts w:ascii="Calibri" w:hAnsi="Calibri" w:cs="Times New Roman"/>
          <w:shd w:val="clear" w:color="auto" w:fill="FFFFFF"/>
        </w:rPr>
        <w:t>(</w:t>
      </w:r>
      <w:r w:rsidR="00E166B9">
        <w:rPr>
          <w:rFonts w:ascii="Calibri" w:hAnsi="Calibri" w:cs="Times New Roman"/>
          <w:shd w:val="clear" w:color="auto" w:fill="FFFFFF"/>
        </w:rPr>
        <w:t>hypothesis H</w:t>
      </w:r>
      <w:r w:rsidR="00E166B9">
        <w:rPr>
          <w:rFonts w:ascii="Calibri" w:hAnsi="Calibri" w:cs="Times New Roman"/>
          <w:shd w:val="clear" w:color="auto" w:fill="FFFFFF"/>
          <w:vertAlign w:val="subscript"/>
        </w:rPr>
        <w:t>1</w:t>
      </w:r>
      <w:r w:rsidR="00E166B9">
        <w:rPr>
          <w:rFonts w:ascii="Calibri" w:hAnsi="Calibri" w:cs="Times New Roman"/>
          <w:shd w:val="clear" w:color="auto" w:fill="FFFFFF"/>
        </w:rPr>
        <w:t xml:space="preserve"> | data) </w:t>
      </w:r>
      <w:r w:rsidR="006324B4" w:rsidRPr="00283267">
        <w:rPr>
          <w:rFonts w:ascii="Calibri" w:hAnsi="Calibri" w:cs="Times New Roman"/>
          <w:shd w:val="clear" w:color="auto" w:fill="FFFFFF"/>
        </w:rPr>
        <w:t xml:space="preserve">has </w:t>
      </w:r>
      <w:r w:rsidR="00EF7EF5">
        <w:rPr>
          <w:rFonts w:ascii="Calibri" w:hAnsi="Calibri" w:cs="Times New Roman"/>
          <w:shd w:val="clear" w:color="auto" w:fill="FFFFFF"/>
        </w:rPr>
        <w:t xml:space="preserve">therefore </w:t>
      </w:r>
      <w:r w:rsidR="006324B4" w:rsidRPr="00283267">
        <w:rPr>
          <w:rFonts w:ascii="Calibri" w:hAnsi="Calibri" w:cs="Times New Roman"/>
          <w:shd w:val="clear" w:color="auto" w:fill="FFFFFF"/>
        </w:rPr>
        <w:t>little justification.</w:t>
      </w:r>
      <w:r>
        <w:rPr>
          <w:rFonts w:ascii="Calibri" w:hAnsi="Calibri" w:cs="Times New Roman"/>
          <w:iCs/>
          <w:shd w:val="clear" w:color="auto" w:fill="FFFFFF"/>
        </w:rPr>
        <w:t xml:space="preserve"> </w:t>
      </w:r>
      <w:r w:rsidR="006324B4" w:rsidRPr="00283267">
        <w:rPr>
          <w:rFonts w:ascii="Calibri" w:hAnsi="Calibri" w:cs="Times New Roman"/>
          <w:iCs/>
          <w:shd w:val="clear" w:color="auto" w:fill="FFFFFF"/>
        </w:rPr>
        <w:t>Second</w:t>
      </w:r>
      <w:r w:rsidR="006324B4" w:rsidRPr="00283267">
        <w:rPr>
          <w:rFonts w:ascii="Calibri" w:hAnsi="Calibri" w:cs="Times New Roman"/>
          <w:i/>
          <w:iCs/>
          <w:shd w:val="clear" w:color="auto" w:fill="FFFFFF"/>
        </w:rPr>
        <w:t xml:space="preserve">, </w:t>
      </w:r>
      <w:r w:rsidR="00223739" w:rsidRPr="00283267">
        <w:rPr>
          <w:rFonts w:ascii="Calibri" w:hAnsi="Calibri" w:cs="Times New Roman"/>
          <w:iCs/>
          <w:shd w:val="clear" w:color="auto" w:fill="FFFFFF"/>
        </w:rPr>
        <w:t>the</w:t>
      </w:r>
      <w:r w:rsidR="00223739" w:rsidRPr="00283267">
        <w:rPr>
          <w:rFonts w:ascii="Calibri" w:hAnsi="Calibri" w:cs="Times New Roman"/>
          <w:i/>
          <w:iCs/>
          <w:shd w:val="clear" w:color="auto" w:fill="FFFFFF"/>
        </w:rPr>
        <w:t xml:space="preserve"> </w:t>
      </w:r>
      <w:r w:rsidR="006324B4" w:rsidRPr="00283267">
        <w:rPr>
          <w:rFonts w:ascii="Calibri" w:hAnsi="Calibri" w:cs="Times New Roman"/>
          <w:i/>
          <w:iCs/>
          <w:shd w:val="clear" w:color="auto" w:fill="FFFFFF"/>
        </w:rPr>
        <w:t>p</w:t>
      </w:r>
      <w:r w:rsidR="00223739" w:rsidRPr="00283267">
        <w:rPr>
          <w:rFonts w:ascii="Calibri" w:hAnsi="Calibri" w:cs="Times New Roman"/>
          <w:shd w:val="clear" w:color="auto" w:fill="FFFFFF"/>
        </w:rPr>
        <w:t>-value</w:t>
      </w:r>
      <w:r w:rsidR="006324B4" w:rsidRPr="00283267">
        <w:rPr>
          <w:rFonts w:ascii="Calibri" w:hAnsi="Calibri" w:cs="Times New Roman"/>
          <w:shd w:val="clear" w:color="auto" w:fill="FFFFFF"/>
        </w:rPr>
        <w:t xml:space="preserve"> has been shown to have a high sampling variation, depending on effect size, sampling variability</w:t>
      </w:r>
      <w:r w:rsidR="00223739" w:rsidRPr="00283267">
        <w:rPr>
          <w:rFonts w:ascii="Calibri" w:hAnsi="Calibri" w:cs="Times New Roman"/>
          <w:shd w:val="clear" w:color="auto" w:fill="FFFFFF"/>
        </w:rPr>
        <w:t>,</w:t>
      </w:r>
      <w:r w:rsidR="006324B4" w:rsidRPr="00283267">
        <w:rPr>
          <w:rFonts w:ascii="Calibri" w:hAnsi="Calibri" w:cs="Times New Roman"/>
          <w:shd w:val="clear" w:color="auto" w:fill="FFFFFF"/>
        </w:rPr>
        <w:t xml:space="preserve"> and sample size (Murdoch et al., 2008; Cumming, 2014). Third, </w:t>
      </w:r>
      <w:r w:rsidR="00FD4825" w:rsidRPr="00283267">
        <w:rPr>
          <w:rFonts w:ascii="Calibri" w:hAnsi="Calibri" w:cs="Times New Roman"/>
          <w:shd w:val="clear" w:color="auto" w:fill="FFFFFF"/>
        </w:rPr>
        <w:t>as samples become very large</w:t>
      </w:r>
      <w:r w:rsidR="00843C69" w:rsidRPr="00843C69">
        <w:rPr>
          <w:rFonts w:ascii="Calibri" w:hAnsi="Calibri" w:cs="Times New Roman"/>
          <w:shd w:val="clear" w:color="auto" w:fill="FFFFFF"/>
        </w:rPr>
        <w:t xml:space="preserve">, </w:t>
      </w:r>
      <w:r w:rsidR="00FD4825">
        <w:rPr>
          <w:rFonts w:ascii="Calibri" w:hAnsi="Calibri" w:cs="Times New Roman"/>
          <w:shd w:val="clear" w:color="auto" w:fill="FFFFFF"/>
        </w:rPr>
        <w:t xml:space="preserve">even </w:t>
      </w:r>
      <w:r w:rsidR="00843C69" w:rsidRPr="00843C69">
        <w:rPr>
          <w:rFonts w:ascii="Calibri" w:hAnsi="Calibri" w:cs="Times New Roman"/>
          <w:shd w:val="clear" w:color="auto" w:fill="FFFFFF"/>
        </w:rPr>
        <w:t xml:space="preserve">small deviations from the null hypothesis have a higher probability of passing the significance threshold, </w:t>
      </w:r>
      <w:r w:rsidR="00FD4825">
        <w:rPr>
          <w:rFonts w:ascii="Calibri" w:hAnsi="Calibri" w:cs="Times New Roman"/>
          <w:shd w:val="clear" w:color="auto" w:fill="FFFFFF"/>
        </w:rPr>
        <w:t>since</w:t>
      </w:r>
      <w:r w:rsidR="00843C69" w:rsidRPr="00843C69">
        <w:rPr>
          <w:rFonts w:ascii="Calibri" w:hAnsi="Calibri" w:cs="Times New Roman"/>
          <w:shd w:val="clear" w:color="auto" w:fill="FFFFFF"/>
        </w:rPr>
        <w:t xml:space="preserve"> </w:t>
      </w:r>
      <w:r w:rsidR="00FD4825">
        <w:rPr>
          <w:rFonts w:ascii="Calibri" w:hAnsi="Calibri" w:cs="Times New Roman"/>
          <w:shd w:val="clear" w:color="auto" w:fill="FFFFFF"/>
        </w:rPr>
        <w:t xml:space="preserve">an </w:t>
      </w:r>
      <w:r w:rsidR="00FD4825" w:rsidRPr="00843C69">
        <w:rPr>
          <w:rFonts w:ascii="Calibri" w:hAnsi="Calibri" w:cs="Times New Roman"/>
          <w:shd w:val="clear" w:color="auto" w:fill="FFFFFF"/>
        </w:rPr>
        <w:t xml:space="preserve">increase in sample size </w:t>
      </w:r>
      <w:r w:rsidR="00FD4825">
        <w:rPr>
          <w:rFonts w:ascii="Calibri" w:hAnsi="Calibri" w:cs="Times New Roman"/>
          <w:shd w:val="clear" w:color="auto" w:fill="FFFFFF"/>
        </w:rPr>
        <w:t>decreases</w:t>
      </w:r>
      <w:r w:rsidR="00843C69" w:rsidRPr="00843C69">
        <w:rPr>
          <w:rFonts w:ascii="Calibri" w:hAnsi="Calibri" w:cs="Times New Roman"/>
          <w:shd w:val="clear" w:color="auto" w:fill="FFFFFF"/>
        </w:rPr>
        <w:t xml:space="preserve"> standard error</w:t>
      </w:r>
      <w:r w:rsidR="00FD4825">
        <w:rPr>
          <w:rFonts w:ascii="Calibri" w:hAnsi="Calibri" w:cs="Times New Roman"/>
          <w:shd w:val="clear" w:color="auto" w:fill="FFFFFF"/>
        </w:rPr>
        <w:t xml:space="preserve"> </w:t>
      </w:r>
      <w:r w:rsidR="006324B4" w:rsidRPr="00283267">
        <w:rPr>
          <w:rFonts w:ascii="Calibri" w:hAnsi="Calibri" w:cs="Times New Roman"/>
          <w:shd w:val="clear" w:color="auto" w:fill="FFFFFF"/>
        </w:rPr>
        <w:t xml:space="preserve">(Kruschke, 2013; Kruschke </w:t>
      </w:r>
      <w:r w:rsidR="00276360">
        <w:rPr>
          <w:rFonts w:ascii="Calibri" w:hAnsi="Calibri" w:cs="Times New Roman"/>
          <w:shd w:val="clear" w:color="auto" w:fill="FFFFFF"/>
        </w:rPr>
        <w:t>and</w:t>
      </w:r>
      <w:r w:rsidR="006324B4" w:rsidRPr="00283267">
        <w:rPr>
          <w:rFonts w:ascii="Calibri" w:hAnsi="Calibri" w:cs="Times New Roman"/>
          <w:shd w:val="clear" w:color="auto" w:fill="FFFFFF"/>
        </w:rPr>
        <w:t xml:space="preserve"> Lidell, 2017). </w:t>
      </w:r>
    </w:p>
    <w:p w14:paraId="224951F3" w14:textId="05DCC554" w:rsidR="003E266F" w:rsidRDefault="007C49FC" w:rsidP="00C53312">
      <w:pPr>
        <w:spacing w:line="480" w:lineRule="auto"/>
        <w:rPr>
          <w:rFonts w:ascii="Calibri" w:hAnsi="Calibri" w:cs="Times New Roman"/>
          <w:shd w:val="clear" w:color="auto" w:fill="FFFFFF"/>
        </w:rPr>
      </w:pPr>
      <w:r>
        <w:rPr>
          <w:rFonts w:ascii="Calibri" w:hAnsi="Calibri" w:cs="Times New Roman"/>
          <w:shd w:val="clear" w:color="auto" w:fill="FFFFFF"/>
        </w:rPr>
        <w:tab/>
      </w:r>
      <w:r w:rsidR="00174C42">
        <w:rPr>
          <w:rFonts w:ascii="Calibri" w:hAnsi="Calibri" w:cs="Times New Roman"/>
          <w:shd w:val="clear" w:color="auto" w:fill="FFFFFF"/>
        </w:rPr>
        <w:t xml:space="preserve">In contrast to </w:t>
      </w:r>
      <w:r w:rsidR="00174C42" w:rsidRPr="008C2E5D">
        <w:rPr>
          <w:rFonts w:ascii="Calibri" w:hAnsi="Calibri" w:cs="Century"/>
          <w:color w:val="000000"/>
        </w:rPr>
        <w:t>classical methods</w:t>
      </w:r>
      <w:r w:rsidR="00174C42">
        <w:rPr>
          <w:rFonts w:ascii="Calibri" w:hAnsi="Calibri" w:cs="Century"/>
          <w:color w:val="000000"/>
        </w:rPr>
        <w:t>, which</w:t>
      </w:r>
      <w:r w:rsidR="00174C42" w:rsidRPr="008C2E5D">
        <w:rPr>
          <w:rFonts w:ascii="Calibri" w:hAnsi="Calibri" w:cs="Century"/>
          <w:color w:val="000000"/>
        </w:rPr>
        <w:t xml:space="preserve"> cannot distinguish between </w:t>
      </w:r>
      <w:r w:rsidR="00174C42">
        <w:rPr>
          <w:rFonts w:ascii="Calibri" w:hAnsi="Calibri" w:cs="Century"/>
          <w:color w:val="000000"/>
        </w:rPr>
        <w:t xml:space="preserve">the </w:t>
      </w:r>
      <w:r w:rsidR="00174C42" w:rsidRPr="008C2E5D">
        <w:rPr>
          <w:rFonts w:ascii="Calibri" w:hAnsi="Calibri" w:cs="Century"/>
          <w:color w:val="000000"/>
        </w:rPr>
        <w:t>absence of evidence (i.e.</w:t>
      </w:r>
      <w:r w:rsidR="00014B71">
        <w:rPr>
          <w:rFonts w:ascii="Calibri" w:hAnsi="Calibri" w:cs="Century"/>
          <w:color w:val="000000"/>
        </w:rPr>
        <w:t>,</w:t>
      </w:r>
      <w:r w:rsidR="00174C42" w:rsidRPr="008C2E5D">
        <w:rPr>
          <w:rFonts w:ascii="Calibri" w:hAnsi="Calibri" w:cs="Century"/>
          <w:color w:val="000000"/>
        </w:rPr>
        <w:t xml:space="preserve"> the data are uninformative) </w:t>
      </w:r>
      <w:r w:rsidR="00174C42">
        <w:rPr>
          <w:rFonts w:ascii="Calibri" w:hAnsi="Calibri" w:cs="Century"/>
          <w:color w:val="000000"/>
        </w:rPr>
        <w:t>and</w:t>
      </w:r>
      <w:r w:rsidR="00174C42" w:rsidRPr="008C2E5D">
        <w:rPr>
          <w:rFonts w:ascii="Calibri" w:hAnsi="Calibri" w:cs="Century"/>
          <w:color w:val="000000"/>
        </w:rPr>
        <w:t xml:space="preserve"> the evidence of ab</w:t>
      </w:r>
      <w:r w:rsidR="00174C42">
        <w:rPr>
          <w:rFonts w:ascii="Calibri" w:hAnsi="Calibri" w:cs="Century"/>
          <w:color w:val="000000"/>
        </w:rPr>
        <w:t>sence (i.e.</w:t>
      </w:r>
      <w:r w:rsidR="00014B71">
        <w:rPr>
          <w:rFonts w:ascii="Calibri" w:hAnsi="Calibri" w:cs="Century"/>
          <w:color w:val="000000"/>
        </w:rPr>
        <w:t>,</w:t>
      </w:r>
      <w:r w:rsidR="00174C42">
        <w:rPr>
          <w:rFonts w:ascii="Calibri" w:hAnsi="Calibri" w:cs="Century"/>
          <w:color w:val="000000"/>
        </w:rPr>
        <w:t xml:space="preserve"> the data support the</w:t>
      </w:r>
      <w:r w:rsidR="00174C42" w:rsidRPr="008C2E5D">
        <w:rPr>
          <w:rFonts w:ascii="Calibri" w:hAnsi="Calibri" w:cs="Century"/>
          <w:color w:val="000000"/>
        </w:rPr>
        <w:t xml:space="preserve"> null hypothesis </w:t>
      </w:r>
      <w:r w:rsidR="00174C42">
        <w:rPr>
          <w:rFonts w:ascii="Calibri" w:hAnsi="Calibri" w:cs="Century"/>
          <w:color w:val="000000"/>
        </w:rPr>
        <w:t>H</w:t>
      </w:r>
      <w:r w:rsidR="00174C42">
        <w:rPr>
          <w:rFonts w:ascii="Calibri" w:hAnsi="Calibri" w:cs="Century"/>
          <w:color w:val="000000"/>
          <w:vertAlign w:val="subscript"/>
        </w:rPr>
        <w:t>0</w:t>
      </w:r>
      <w:r w:rsidR="00174C42">
        <w:rPr>
          <w:rFonts w:ascii="Calibri" w:hAnsi="Calibri" w:cs="Century"/>
          <w:color w:val="000000"/>
        </w:rPr>
        <w:t xml:space="preserve">), </w:t>
      </w:r>
      <w:r w:rsidR="00174C42">
        <w:rPr>
          <w:rFonts w:ascii="Calibri" w:hAnsi="Calibri" w:cs="Times New Roman"/>
          <w:shd w:val="clear" w:color="auto" w:fill="FFFFFF"/>
        </w:rPr>
        <w:t>B</w:t>
      </w:r>
      <w:r w:rsidR="000F3D61">
        <w:rPr>
          <w:rFonts w:ascii="Calibri" w:hAnsi="Calibri" w:cs="Times New Roman"/>
          <w:shd w:val="clear" w:color="auto" w:fill="FFFFFF"/>
        </w:rPr>
        <w:t>ayesian methods allow</w:t>
      </w:r>
      <w:r w:rsidR="00174C42" w:rsidRPr="00283267">
        <w:rPr>
          <w:rFonts w:ascii="Calibri" w:hAnsi="Calibri" w:cs="Times New Roman"/>
          <w:shd w:val="clear" w:color="auto" w:fill="FFFFFF"/>
        </w:rPr>
        <w:t xml:space="preserve"> to model and quantify the evidence for each hypothesis</w:t>
      </w:r>
      <w:r w:rsidR="000F3D61">
        <w:rPr>
          <w:rFonts w:ascii="Calibri" w:hAnsi="Calibri" w:cs="Times New Roman"/>
          <w:shd w:val="clear" w:color="auto" w:fill="FFFFFF"/>
        </w:rPr>
        <w:t>,</w:t>
      </w:r>
      <w:r w:rsidR="00174C42" w:rsidRPr="00283267">
        <w:rPr>
          <w:rFonts w:ascii="Calibri" w:hAnsi="Calibri" w:cs="Times New Roman"/>
          <w:shd w:val="clear" w:color="auto" w:fill="FFFFFF"/>
        </w:rPr>
        <w:t xml:space="preserve"> rather than </w:t>
      </w:r>
      <w:r w:rsidR="00174C42">
        <w:rPr>
          <w:rFonts w:ascii="Calibri" w:hAnsi="Calibri" w:cs="Times New Roman"/>
          <w:shd w:val="clear" w:color="auto" w:fill="FFFFFF"/>
        </w:rPr>
        <w:t xml:space="preserve">relying </w:t>
      </w:r>
      <w:r w:rsidR="00174C42" w:rsidRPr="00283267">
        <w:rPr>
          <w:rFonts w:ascii="Calibri" w:hAnsi="Calibri" w:cs="Times New Roman"/>
          <w:shd w:val="clear" w:color="auto" w:fill="FFFFFF"/>
        </w:rPr>
        <w:t>on a dichotomous decision</w:t>
      </w:r>
      <w:r w:rsidR="00E166B9">
        <w:rPr>
          <w:rFonts w:ascii="Calibri" w:hAnsi="Calibri" w:cs="Times New Roman"/>
          <w:shd w:val="clear" w:color="auto" w:fill="FFFFFF"/>
        </w:rPr>
        <w:t xml:space="preserve"> (Wagenmakers et al., in press)</w:t>
      </w:r>
      <w:r w:rsidR="00174C42" w:rsidRPr="00283267">
        <w:rPr>
          <w:rFonts w:ascii="Calibri" w:hAnsi="Calibri" w:cs="Times New Roman"/>
          <w:shd w:val="clear" w:color="auto" w:fill="FFFFFF"/>
        </w:rPr>
        <w:t xml:space="preserve">. </w:t>
      </w:r>
      <w:r w:rsidR="006324B4" w:rsidRPr="00283267">
        <w:rPr>
          <w:rFonts w:ascii="Calibri" w:hAnsi="Calibri" w:cs="Times New Roman"/>
        </w:rPr>
        <w:t xml:space="preserve">This is why we conducted </w:t>
      </w:r>
      <w:r w:rsidR="00283267" w:rsidRPr="00283267">
        <w:rPr>
          <w:rFonts w:ascii="Calibri" w:hAnsi="Calibri" w:cs="Times New Roman"/>
        </w:rPr>
        <w:t xml:space="preserve">the </w:t>
      </w:r>
      <w:r w:rsidR="006324B4" w:rsidRPr="00283267">
        <w:rPr>
          <w:rFonts w:ascii="Calibri" w:hAnsi="Calibri" w:cs="Times New Roman"/>
        </w:rPr>
        <w:t>meta-analysis</w:t>
      </w:r>
      <w:r w:rsidR="00DA550A">
        <w:rPr>
          <w:rFonts w:ascii="Calibri" w:hAnsi="Calibri" w:cs="Times New Roman"/>
        </w:rPr>
        <w:t xml:space="preserve"> within</w:t>
      </w:r>
      <w:r w:rsidR="00283267" w:rsidRPr="00283267">
        <w:rPr>
          <w:rFonts w:ascii="Calibri" w:hAnsi="Calibri" w:cs="Times New Roman"/>
        </w:rPr>
        <w:t xml:space="preserve"> the Bayesian framework</w:t>
      </w:r>
      <w:r w:rsidR="00D456F6">
        <w:rPr>
          <w:rFonts w:ascii="Calibri" w:hAnsi="Calibri" w:cs="Times New Roman"/>
        </w:rPr>
        <w:t>,</w:t>
      </w:r>
      <w:r w:rsidR="00106A5A">
        <w:rPr>
          <w:rFonts w:ascii="Calibri" w:hAnsi="Calibri" w:cs="Times New Roman"/>
        </w:rPr>
        <w:t xml:space="preserve"> using a hierarchical random-effects modeling approach </w:t>
      </w:r>
      <w:r w:rsidR="00E166B9">
        <w:rPr>
          <w:rFonts w:ascii="Calibri" w:hAnsi="Calibri" w:cs="Times New Roman"/>
        </w:rPr>
        <w:t xml:space="preserve">similar to that of </w:t>
      </w:r>
      <w:r w:rsidR="00F817EE">
        <w:rPr>
          <w:rFonts w:ascii="Calibri" w:hAnsi="Calibri" w:cs="Times New Roman"/>
          <w:shd w:val="clear" w:color="auto" w:fill="FFFFFF"/>
        </w:rPr>
        <w:t>Marsman</w:t>
      </w:r>
      <w:r w:rsidR="00106A5A" w:rsidRPr="003E266F">
        <w:rPr>
          <w:rFonts w:ascii="Calibri" w:hAnsi="Calibri" w:cs="Times New Roman"/>
          <w:shd w:val="clear" w:color="auto" w:fill="FFFFFF"/>
        </w:rPr>
        <w:t xml:space="preserve"> </w:t>
      </w:r>
      <w:r w:rsidR="001C74FF">
        <w:rPr>
          <w:rFonts w:ascii="Calibri" w:hAnsi="Calibri" w:cs="Times New Roman"/>
          <w:shd w:val="clear" w:color="auto" w:fill="FFFFFF"/>
        </w:rPr>
        <w:t>et al.</w:t>
      </w:r>
      <w:r w:rsidR="00F817EE">
        <w:rPr>
          <w:rFonts w:ascii="Calibri" w:hAnsi="Calibri" w:cs="Times New Roman"/>
          <w:shd w:val="clear" w:color="auto" w:fill="FFFFFF"/>
        </w:rPr>
        <w:t xml:space="preserve"> </w:t>
      </w:r>
      <w:r w:rsidR="001C74FF">
        <w:rPr>
          <w:rFonts w:ascii="Calibri" w:hAnsi="Calibri" w:cs="Times New Roman"/>
          <w:shd w:val="clear" w:color="auto" w:fill="FFFFFF"/>
        </w:rPr>
        <w:t>(</w:t>
      </w:r>
      <w:r w:rsidR="00BC28AA">
        <w:rPr>
          <w:rFonts w:ascii="Calibri" w:hAnsi="Calibri" w:cs="Times New Roman"/>
          <w:shd w:val="clear" w:color="auto" w:fill="FFFFFF"/>
        </w:rPr>
        <w:t>2</w:t>
      </w:r>
      <w:r w:rsidR="00106A5A" w:rsidRPr="003E266F">
        <w:rPr>
          <w:rFonts w:ascii="Calibri" w:hAnsi="Calibri" w:cs="Times New Roman"/>
          <w:shd w:val="clear" w:color="auto" w:fill="FFFFFF"/>
        </w:rPr>
        <w:t>017</w:t>
      </w:r>
      <w:r w:rsidR="001C74FF">
        <w:rPr>
          <w:rFonts w:ascii="Calibri" w:hAnsi="Calibri" w:cs="Times New Roman"/>
          <w:shd w:val="clear" w:color="auto" w:fill="FFFFFF"/>
        </w:rPr>
        <w:t>)</w:t>
      </w:r>
      <w:r w:rsidR="006324B4" w:rsidRPr="00283267">
        <w:rPr>
          <w:rFonts w:ascii="Calibri" w:hAnsi="Calibri" w:cs="Times New Roman"/>
        </w:rPr>
        <w:t>.</w:t>
      </w:r>
      <w:r w:rsidR="006324B4" w:rsidRPr="00283267">
        <w:rPr>
          <w:rFonts w:ascii="Calibri" w:hAnsi="Calibri" w:cs="Times New Roman"/>
          <w:shd w:val="clear" w:color="auto" w:fill="FFFFFF"/>
        </w:rPr>
        <w:t xml:space="preserve"> </w:t>
      </w:r>
      <w:r w:rsidR="009B2F58">
        <w:rPr>
          <w:rFonts w:ascii="Calibri" w:hAnsi="Calibri" w:cs="Times New Roman"/>
          <w:shd w:val="clear" w:color="auto" w:fill="FFFFFF"/>
        </w:rPr>
        <w:t>In this approach,</w:t>
      </w:r>
      <w:r w:rsidR="003E266F" w:rsidRPr="003E266F">
        <w:rPr>
          <w:rFonts w:ascii="Calibri" w:hAnsi="Calibri" w:cs="Times New Roman"/>
          <w:shd w:val="clear" w:color="auto" w:fill="FFFFFF"/>
        </w:rPr>
        <w:t xml:space="preserve"> information about the effect can be estimated from </w:t>
      </w:r>
      <w:r w:rsidR="0098062E">
        <w:rPr>
          <w:rFonts w:ascii="Calibri" w:hAnsi="Calibri" w:cs="Times New Roman"/>
          <w:shd w:val="clear" w:color="auto" w:fill="FFFFFF"/>
        </w:rPr>
        <w:t xml:space="preserve">the </w:t>
      </w:r>
      <w:r w:rsidR="006968CD">
        <w:rPr>
          <w:rFonts w:ascii="Calibri" w:hAnsi="Calibri" w:cs="Times New Roman"/>
          <w:shd w:val="clear" w:color="auto" w:fill="FFFFFF"/>
        </w:rPr>
        <w:t>individual participant</w:t>
      </w:r>
      <w:r w:rsidR="0098062E">
        <w:rPr>
          <w:rFonts w:ascii="Calibri" w:hAnsi="Calibri" w:cs="Times New Roman"/>
          <w:shd w:val="clear" w:color="auto" w:fill="FFFFFF"/>
        </w:rPr>
        <w:t>s</w:t>
      </w:r>
      <w:r w:rsidR="006968CD">
        <w:rPr>
          <w:rFonts w:ascii="Calibri" w:hAnsi="Calibri" w:cs="Times New Roman"/>
          <w:shd w:val="clear" w:color="auto" w:fill="FFFFFF"/>
        </w:rPr>
        <w:t xml:space="preserve"> neste</w:t>
      </w:r>
      <w:r w:rsidR="00BC3D8A">
        <w:rPr>
          <w:rFonts w:ascii="Calibri" w:hAnsi="Calibri" w:cs="Times New Roman"/>
          <w:shd w:val="clear" w:color="auto" w:fill="FFFFFF"/>
        </w:rPr>
        <w:t xml:space="preserve">d within individual studies – similar to the frequentist approach –, but </w:t>
      </w:r>
      <w:r w:rsidR="006968CD">
        <w:rPr>
          <w:rFonts w:ascii="Calibri" w:hAnsi="Calibri" w:cs="Times New Roman"/>
          <w:shd w:val="clear" w:color="auto" w:fill="FFFFFF"/>
        </w:rPr>
        <w:t xml:space="preserve">yielding posterior distributions for </w:t>
      </w:r>
      <w:r w:rsidR="00E166B9">
        <w:rPr>
          <w:rFonts w:ascii="Calibri" w:hAnsi="Calibri" w:cs="Times New Roman"/>
          <w:shd w:val="clear" w:color="auto" w:fill="FFFFFF"/>
        </w:rPr>
        <w:t xml:space="preserve">the </w:t>
      </w:r>
      <w:r w:rsidR="006968CD">
        <w:rPr>
          <w:rFonts w:ascii="Calibri" w:hAnsi="Calibri" w:cs="Times New Roman"/>
          <w:shd w:val="clear" w:color="auto" w:fill="FFFFFF"/>
        </w:rPr>
        <w:t>effect size</w:t>
      </w:r>
      <w:r w:rsidR="00E166B9">
        <w:rPr>
          <w:rFonts w:ascii="Calibri" w:hAnsi="Calibri" w:cs="Times New Roman"/>
          <w:shd w:val="clear" w:color="auto" w:fill="FFFFFF"/>
        </w:rPr>
        <w:t>s</w:t>
      </w:r>
      <w:r w:rsidR="0098062E">
        <w:rPr>
          <w:rFonts w:ascii="Calibri" w:hAnsi="Calibri" w:cs="Times New Roman"/>
          <w:shd w:val="clear" w:color="auto" w:fill="FFFFFF"/>
        </w:rPr>
        <w:t>.</w:t>
      </w:r>
      <w:r w:rsidR="00BC3D8A">
        <w:rPr>
          <w:rFonts w:ascii="Calibri" w:hAnsi="Calibri" w:cs="Times New Roman"/>
          <w:shd w:val="clear" w:color="auto" w:fill="FFFFFF"/>
        </w:rPr>
        <w:t xml:space="preserve"> I</w:t>
      </w:r>
      <w:r w:rsidR="0098062E">
        <w:rPr>
          <w:rFonts w:ascii="Calibri" w:hAnsi="Calibri" w:cs="Times New Roman"/>
          <w:shd w:val="clear" w:color="auto" w:fill="FFFFFF"/>
        </w:rPr>
        <w:t>ndividual effect sizes from each study are therefore not consid</w:t>
      </w:r>
      <w:r w:rsidR="00BB29D7">
        <w:rPr>
          <w:rFonts w:ascii="Calibri" w:hAnsi="Calibri" w:cs="Times New Roman"/>
          <w:shd w:val="clear" w:color="auto" w:fill="FFFFFF"/>
        </w:rPr>
        <w:t>ered alone;</w:t>
      </w:r>
      <w:r w:rsidR="000F33B0">
        <w:rPr>
          <w:rFonts w:ascii="Calibri" w:hAnsi="Calibri" w:cs="Times New Roman"/>
          <w:shd w:val="clear" w:color="auto" w:fill="FFFFFF"/>
        </w:rPr>
        <w:t xml:space="preserve"> rather, they </w:t>
      </w:r>
      <w:r w:rsidR="002F10D2">
        <w:rPr>
          <w:rFonts w:ascii="Calibri" w:hAnsi="Calibri" w:cs="Times New Roman"/>
          <w:shd w:val="clear" w:color="auto" w:fill="FFFFFF"/>
        </w:rPr>
        <w:t xml:space="preserve">are assumed </w:t>
      </w:r>
      <w:r w:rsidR="0098062E">
        <w:rPr>
          <w:rFonts w:ascii="Calibri" w:hAnsi="Calibri" w:cs="Times New Roman"/>
          <w:shd w:val="clear" w:color="auto" w:fill="FFFFFF"/>
        </w:rPr>
        <w:t xml:space="preserve">to be drawn from a group-level </w:t>
      </w:r>
      <w:r w:rsidR="000F33B0">
        <w:rPr>
          <w:rFonts w:ascii="Calibri" w:hAnsi="Calibri" w:cs="Times New Roman"/>
          <w:shd w:val="clear" w:color="auto" w:fill="FFFFFF"/>
        </w:rPr>
        <w:t xml:space="preserve">normal </w:t>
      </w:r>
      <w:r w:rsidR="0098062E">
        <w:rPr>
          <w:rFonts w:ascii="Calibri" w:hAnsi="Calibri" w:cs="Times New Roman"/>
          <w:shd w:val="clear" w:color="auto" w:fill="FFFFFF"/>
        </w:rPr>
        <w:t>distribution</w:t>
      </w:r>
      <w:r w:rsidR="002F10D2">
        <w:rPr>
          <w:rFonts w:ascii="Calibri" w:hAnsi="Calibri" w:cs="Times New Roman"/>
          <w:shd w:val="clear" w:color="auto" w:fill="FFFFFF"/>
        </w:rPr>
        <w:t xml:space="preserve"> </w:t>
      </w:r>
      <w:r w:rsidR="000F33B0">
        <w:rPr>
          <w:rFonts w:ascii="Calibri" w:hAnsi="Calibri" w:cs="Times New Roman"/>
          <w:shd w:val="clear" w:color="auto" w:fill="FFFFFF"/>
        </w:rPr>
        <w:t xml:space="preserve">of effect sizes </w:t>
      </w:r>
      <w:r w:rsidR="002F10D2">
        <w:rPr>
          <w:rFonts w:ascii="Calibri" w:hAnsi="Calibri" w:cs="Times New Roman"/>
          <w:shd w:val="clear" w:color="auto" w:fill="FFFFFF"/>
        </w:rPr>
        <w:t>(i.e., the group-level model)</w:t>
      </w:r>
      <w:r w:rsidR="0098062E">
        <w:rPr>
          <w:rFonts w:ascii="Calibri" w:hAnsi="Calibri" w:cs="Times New Roman"/>
          <w:shd w:val="clear" w:color="auto" w:fill="FFFFFF"/>
        </w:rPr>
        <w:t xml:space="preserve">, whose variance </w:t>
      </w:r>
      <w:r w:rsidR="00335EB8">
        <w:rPr>
          <w:rFonts w:ascii="Calibri" w:hAnsi="Calibri" w:cs="Times New Roman"/>
          <w:shd w:val="clear" w:color="auto" w:fill="FFFFFF"/>
        </w:rPr>
        <w:t xml:space="preserve">and </w:t>
      </w:r>
      <w:r w:rsidR="00335EB8">
        <w:rPr>
          <w:rFonts w:ascii="Calibri" w:hAnsi="Calibri" w:cs="Times New Roman"/>
          <w:shd w:val="clear" w:color="auto" w:fill="FFFFFF"/>
        </w:rPr>
        <w:lastRenderedPageBreak/>
        <w:t xml:space="preserve">mean </w:t>
      </w:r>
      <w:r w:rsidR="0098062E">
        <w:rPr>
          <w:rFonts w:ascii="Calibri" w:hAnsi="Calibri" w:cs="Times New Roman"/>
          <w:shd w:val="clear" w:color="auto" w:fill="FFFFFF"/>
        </w:rPr>
        <w:t>reflects heterogeneity</w:t>
      </w:r>
      <w:r w:rsidR="000F33B0">
        <w:rPr>
          <w:rFonts w:ascii="Calibri" w:hAnsi="Calibri" w:cs="Times New Roman"/>
          <w:shd w:val="clear" w:color="auto" w:fill="FFFFFF"/>
        </w:rPr>
        <w:t xml:space="preserve"> </w:t>
      </w:r>
      <w:r w:rsidR="00BB29D7">
        <w:rPr>
          <w:rFonts w:ascii="Calibri" w:hAnsi="Calibri" w:cs="Times New Roman"/>
          <w:shd w:val="clear" w:color="auto" w:fill="FFFFFF"/>
        </w:rPr>
        <w:t xml:space="preserve">between studies </w:t>
      </w:r>
      <w:r w:rsidR="000F33B0">
        <w:rPr>
          <w:rFonts w:ascii="Calibri" w:hAnsi="Calibri" w:cs="Times New Roman"/>
          <w:shd w:val="clear" w:color="auto" w:fill="FFFFFF"/>
        </w:rPr>
        <w:t xml:space="preserve">and </w:t>
      </w:r>
      <w:r w:rsidR="00E166B9">
        <w:rPr>
          <w:rFonts w:ascii="Calibri" w:hAnsi="Calibri" w:cs="Times New Roman"/>
          <w:shd w:val="clear" w:color="auto" w:fill="FFFFFF"/>
        </w:rPr>
        <w:t xml:space="preserve">the </w:t>
      </w:r>
      <w:r w:rsidR="00335EB8">
        <w:rPr>
          <w:rFonts w:ascii="Calibri" w:hAnsi="Calibri" w:cs="Times New Roman"/>
          <w:shd w:val="clear" w:color="auto" w:fill="FFFFFF"/>
        </w:rPr>
        <w:t xml:space="preserve">mean </w:t>
      </w:r>
      <w:r w:rsidR="000F33B0">
        <w:rPr>
          <w:rFonts w:ascii="Calibri" w:hAnsi="Calibri" w:cs="Times New Roman"/>
          <w:shd w:val="clear" w:color="auto" w:fill="FFFFFF"/>
        </w:rPr>
        <w:t xml:space="preserve">effect size in the </w:t>
      </w:r>
      <w:r w:rsidR="00E166B9">
        <w:rPr>
          <w:rFonts w:ascii="Calibri" w:hAnsi="Calibri" w:cs="Times New Roman"/>
          <w:shd w:val="clear" w:color="auto" w:fill="FFFFFF"/>
        </w:rPr>
        <w:t>group of studies</w:t>
      </w:r>
      <w:r w:rsidR="00BB29D7">
        <w:rPr>
          <w:rFonts w:ascii="Calibri" w:hAnsi="Calibri" w:cs="Times New Roman"/>
          <w:shd w:val="clear" w:color="auto" w:fill="FFFFFF"/>
        </w:rPr>
        <w:t xml:space="preserve">. </w:t>
      </w:r>
      <w:r w:rsidR="00BC3D8A">
        <w:rPr>
          <w:rFonts w:ascii="Calibri" w:hAnsi="Calibri" w:cs="Times New Roman"/>
          <w:shd w:val="clear" w:color="auto" w:fill="FFFFFF"/>
        </w:rPr>
        <w:t>Further, the</w:t>
      </w:r>
      <w:r w:rsidR="003E266F" w:rsidRPr="003E266F">
        <w:rPr>
          <w:rFonts w:ascii="Calibri" w:hAnsi="Calibri" w:cs="Times New Roman"/>
          <w:shd w:val="clear" w:color="auto" w:fill="FFFFFF"/>
        </w:rPr>
        <w:t xml:space="preserve"> hierarchical structure of the </w:t>
      </w:r>
      <w:r w:rsidR="00074A37">
        <w:rPr>
          <w:rFonts w:ascii="Calibri" w:hAnsi="Calibri" w:cs="Times New Roman"/>
          <w:shd w:val="clear" w:color="auto" w:fill="FFFFFF"/>
        </w:rPr>
        <w:t xml:space="preserve">group-level </w:t>
      </w:r>
      <w:r w:rsidR="003E266F" w:rsidRPr="003E266F">
        <w:rPr>
          <w:rFonts w:ascii="Calibri" w:hAnsi="Calibri" w:cs="Times New Roman"/>
          <w:shd w:val="clear" w:color="auto" w:fill="FFFFFF"/>
        </w:rPr>
        <w:t>model shrink</w:t>
      </w:r>
      <w:r w:rsidR="00074A37">
        <w:rPr>
          <w:rFonts w:ascii="Calibri" w:hAnsi="Calibri" w:cs="Times New Roman"/>
          <w:shd w:val="clear" w:color="auto" w:fill="FFFFFF"/>
        </w:rPr>
        <w:t>s</w:t>
      </w:r>
      <w:r w:rsidR="003E266F" w:rsidRPr="003E266F">
        <w:rPr>
          <w:rFonts w:ascii="Calibri" w:hAnsi="Calibri" w:cs="Times New Roman"/>
          <w:shd w:val="clear" w:color="auto" w:fill="FFFFFF"/>
        </w:rPr>
        <w:t xml:space="preserve"> </w:t>
      </w:r>
      <w:r w:rsidR="00F979F1">
        <w:rPr>
          <w:rFonts w:ascii="Calibri" w:hAnsi="Calibri" w:cs="Times New Roman"/>
          <w:shd w:val="clear" w:color="auto" w:fill="FFFFFF"/>
        </w:rPr>
        <w:t>i</w:t>
      </w:r>
      <w:r w:rsidR="003E266F" w:rsidRPr="003E266F">
        <w:rPr>
          <w:rFonts w:ascii="Calibri" w:hAnsi="Calibri" w:cs="Times New Roman"/>
          <w:shd w:val="clear" w:color="auto" w:fill="FFFFFF"/>
        </w:rPr>
        <w:t xml:space="preserve">ndividual results that are uncertain and relatively extreme to the group mean effect (Efron </w:t>
      </w:r>
      <w:r w:rsidR="006F1C6A">
        <w:rPr>
          <w:rFonts w:ascii="Calibri" w:hAnsi="Calibri" w:cs="Times New Roman"/>
          <w:shd w:val="clear" w:color="auto" w:fill="FFFFFF"/>
        </w:rPr>
        <w:t>and</w:t>
      </w:r>
      <w:r w:rsidR="003E266F" w:rsidRPr="003E266F">
        <w:rPr>
          <w:rFonts w:ascii="Calibri" w:hAnsi="Calibri" w:cs="Times New Roman"/>
          <w:shd w:val="clear" w:color="auto" w:fill="FFFFFF"/>
        </w:rPr>
        <w:t xml:space="preserve"> Morris, </w:t>
      </w:r>
      <w:r w:rsidR="00C86EC1">
        <w:rPr>
          <w:rFonts w:ascii="Calibri" w:hAnsi="Calibri" w:cs="Times New Roman"/>
          <w:shd w:val="clear" w:color="auto" w:fill="FFFFFF"/>
        </w:rPr>
        <w:t xml:space="preserve">1977; Lee </w:t>
      </w:r>
      <w:r w:rsidR="00202D5B">
        <w:rPr>
          <w:rFonts w:ascii="Calibri" w:hAnsi="Calibri" w:cs="Times New Roman"/>
          <w:shd w:val="clear" w:color="auto" w:fill="FFFFFF"/>
        </w:rPr>
        <w:t>and</w:t>
      </w:r>
      <w:r w:rsidR="00C86EC1">
        <w:rPr>
          <w:rFonts w:ascii="Calibri" w:hAnsi="Calibri" w:cs="Times New Roman"/>
          <w:shd w:val="clear" w:color="auto" w:fill="FFFFFF"/>
        </w:rPr>
        <w:t xml:space="preserve"> Wagenmakers, 2014), and i</w:t>
      </w:r>
      <w:r w:rsidR="003E266F" w:rsidRPr="003E266F">
        <w:rPr>
          <w:rFonts w:ascii="Calibri" w:hAnsi="Calibri" w:cs="Times New Roman"/>
          <w:shd w:val="clear" w:color="auto" w:fill="FFFFFF"/>
        </w:rPr>
        <w:t xml:space="preserve">t is generally possible to obtain </w:t>
      </w:r>
      <w:r w:rsidR="00074A37">
        <w:rPr>
          <w:rFonts w:ascii="Calibri" w:hAnsi="Calibri" w:cs="Times New Roman"/>
          <w:shd w:val="clear" w:color="auto" w:fill="FFFFFF"/>
        </w:rPr>
        <w:t xml:space="preserve">narrower posterior credible intervals </w:t>
      </w:r>
      <w:r w:rsidR="003E266F" w:rsidRPr="003E266F">
        <w:rPr>
          <w:rFonts w:ascii="Calibri" w:hAnsi="Calibri" w:cs="Times New Roman"/>
          <w:shd w:val="clear" w:color="auto" w:fill="FFFFFF"/>
        </w:rPr>
        <w:t xml:space="preserve">since the uncertainty of the individual study effects are reduced by the information borrowed from other </w:t>
      </w:r>
      <w:r w:rsidR="00495449">
        <w:rPr>
          <w:rFonts w:ascii="Calibri" w:hAnsi="Calibri" w:cs="Times New Roman"/>
          <w:shd w:val="clear" w:color="auto" w:fill="FFFFFF"/>
        </w:rPr>
        <w:t xml:space="preserve">statistically similar </w:t>
      </w:r>
      <w:r w:rsidR="00495449" w:rsidRPr="003E266F">
        <w:rPr>
          <w:rFonts w:ascii="Calibri" w:hAnsi="Calibri" w:cs="Times New Roman"/>
          <w:shd w:val="clear" w:color="auto" w:fill="FFFFFF"/>
        </w:rPr>
        <w:t>studies</w:t>
      </w:r>
      <w:r w:rsidR="003E266F" w:rsidRPr="003E266F">
        <w:rPr>
          <w:rFonts w:ascii="Calibri" w:hAnsi="Calibri" w:cs="Times New Roman"/>
          <w:shd w:val="clear" w:color="auto" w:fill="FFFFFF"/>
        </w:rPr>
        <w:t>.</w:t>
      </w:r>
      <w:r w:rsidR="005B4C99">
        <w:rPr>
          <w:rFonts w:ascii="Calibri" w:hAnsi="Calibri" w:cs="Times New Roman"/>
          <w:shd w:val="clear" w:color="auto" w:fill="FFFFFF"/>
        </w:rPr>
        <w:t xml:space="preserve"> Finally, Bayesian hypothesis testing allows </w:t>
      </w:r>
      <w:r w:rsidR="000B360D">
        <w:rPr>
          <w:rFonts w:ascii="Calibri" w:hAnsi="Calibri" w:cs="Times New Roman"/>
          <w:shd w:val="clear" w:color="auto" w:fill="FFFFFF"/>
        </w:rPr>
        <w:t xml:space="preserve">us </w:t>
      </w:r>
      <w:r w:rsidR="005B4C99">
        <w:rPr>
          <w:rFonts w:ascii="Calibri" w:hAnsi="Calibri" w:cs="Times New Roman"/>
          <w:shd w:val="clear" w:color="auto" w:fill="FFFFFF"/>
        </w:rPr>
        <w:t xml:space="preserve">to explicitly quantify the evidence in favor </w:t>
      </w:r>
      <w:r w:rsidR="000A667A">
        <w:rPr>
          <w:rFonts w:ascii="Calibri" w:hAnsi="Calibri" w:cs="Times New Roman"/>
          <w:shd w:val="clear" w:color="auto" w:fill="FFFFFF"/>
        </w:rPr>
        <w:t>of</w:t>
      </w:r>
      <w:r w:rsidR="00BB29D7">
        <w:rPr>
          <w:rFonts w:ascii="Calibri" w:hAnsi="Calibri" w:cs="Times New Roman"/>
          <w:shd w:val="clear" w:color="auto" w:fill="FFFFFF"/>
        </w:rPr>
        <w:t xml:space="preserve"> the null hypothesis versus a</w:t>
      </w:r>
      <w:r w:rsidR="005B4C99">
        <w:rPr>
          <w:rFonts w:ascii="Calibri" w:hAnsi="Calibri" w:cs="Times New Roman"/>
          <w:shd w:val="clear" w:color="auto" w:fill="FFFFFF"/>
        </w:rPr>
        <w:t xml:space="preserve"> specific alternative hypothesis</w:t>
      </w:r>
      <w:r w:rsidR="00495449">
        <w:rPr>
          <w:rFonts w:ascii="Calibri" w:hAnsi="Calibri" w:cs="Times New Roman"/>
          <w:shd w:val="clear" w:color="auto" w:fill="FFFFFF"/>
        </w:rPr>
        <w:t xml:space="preserve"> (</w:t>
      </w:r>
      <w:r w:rsidR="00B232D2">
        <w:rPr>
          <w:rFonts w:ascii="Calibri" w:hAnsi="Calibri" w:cs="Times New Roman"/>
          <w:shd w:val="clear" w:color="auto" w:fill="FFFFFF"/>
        </w:rPr>
        <w:t xml:space="preserve">i.e., Bayes </w:t>
      </w:r>
      <w:r w:rsidR="00971880">
        <w:rPr>
          <w:rFonts w:ascii="Calibri" w:hAnsi="Calibri" w:cs="Times New Roman"/>
          <w:shd w:val="clear" w:color="auto" w:fill="FFFFFF"/>
        </w:rPr>
        <w:t>factor</w:t>
      </w:r>
      <w:r w:rsidR="00B232D2">
        <w:rPr>
          <w:rFonts w:ascii="Calibri" w:hAnsi="Calibri" w:cs="Times New Roman"/>
          <w:shd w:val="clear" w:color="auto" w:fill="FFFFFF"/>
        </w:rPr>
        <w:t xml:space="preserve">; </w:t>
      </w:r>
      <w:r w:rsidR="00495449">
        <w:rPr>
          <w:rFonts w:ascii="Calibri" w:hAnsi="Calibri" w:cs="Times New Roman"/>
          <w:shd w:val="clear" w:color="auto" w:fill="FFFFFF"/>
        </w:rPr>
        <w:t>Marsma</w:t>
      </w:r>
      <w:r w:rsidR="0016743A">
        <w:rPr>
          <w:rFonts w:ascii="Calibri" w:hAnsi="Calibri" w:cs="Times New Roman"/>
          <w:shd w:val="clear" w:color="auto" w:fill="FFFFFF"/>
        </w:rPr>
        <w:t>n</w:t>
      </w:r>
      <w:r w:rsidR="00495449">
        <w:rPr>
          <w:rFonts w:ascii="Calibri" w:hAnsi="Calibri" w:cs="Times New Roman"/>
          <w:shd w:val="clear" w:color="auto" w:fill="FFFFFF"/>
        </w:rPr>
        <w:t xml:space="preserve"> et al., 2017</w:t>
      </w:r>
      <w:r w:rsidR="002D3DE7">
        <w:rPr>
          <w:rFonts w:ascii="Calibri" w:hAnsi="Calibri" w:cs="Times New Roman"/>
          <w:shd w:val="clear" w:color="auto" w:fill="FFFFFF"/>
        </w:rPr>
        <w:t>; Wagenmakers et al., in press</w:t>
      </w:r>
      <w:r w:rsidR="00495449">
        <w:rPr>
          <w:rFonts w:ascii="Calibri" w:hAnsi="Calibri" w:cs="Times New Roman"/>
          <w:shd w:val="clear" w:color="auto" w:fill="FFFFFF"/>
        </w:rPr>
        <w:t>)</w:t>
      </w:r>
      <w:r w:rsidR="005B4C99">
        <w:rPr>
          <w:rFonts w:ascii="Calibri" w:hAnsi="Calibri" w:cs="Times New Roman"/>
          <w:shd w:val="clear" w:color="auto" w:fill="FFFFFF"/>
        </w:rPr>
        <w:t xml:space="preserve">. </w:t>
      </w:r>
    </w:p>
    <w:p w14:paraId="0A45E3C7" w14:textId="094B42FE" w:rsidR="00B232D2" w:rsidRPr="00B232D2" w:rsidRDefault="00B232D2" w:rsidP="00B232D2">
      <w:pPr>
        <w:spacing w:line="480" w:lineRule="auto"/>
        <w:rPr>
          <w:rFonts w:ascii="Calibri" w:hAnsi="Calibri" w:cs="Times New Roman"/>
          <w:shd w:val="clear" w:color="auto" w:fill="FFFFFF"/>
        </w:rPr>
      </w:pPr>
      <w:r>
        <w:rPr>
          <w:rFonts w:ascii="Calibri" w:hAnsi="Calibri" w:cs="Times New Roman"/>
          <w:shd w:val="clear" w:color="auto" w:fill="FFFFFF"/>
        </w:rPr>
        <w:tab/>
      </w:r>
      <w:r w:rsidRPr="00734F40">
        <w:rPr>
          <w:rFonts w:ascii="Calibri" w:hAnsi="Calibri" w:cs="Times New Roman"/>
          <w:shd w:val="clear" w:color="auto" w:fill="FFFFFF"/>
        </w:rPr>
        <w:t>Alt</w:t>
      </w:r>
      <w:r w:rsidRPr="009455EB">
        <w:rPr>
          <w:rFonts w:ascii="Calibri" w:hAnsi="Calibri" w:cs="Times New Roman"/>
          <w:shd w:val="clear" w:color="auto" w:fill="FFFFFF"/>
        </w:rPr>
        <w:t xml:space="preserve">hough providing a compelling framework to test alternative hypotheses, </w:t>
      </w:r>
      <w:r w:rsidRPr="0029746C">
        <w:rPr>
          <w:rFonts w:ascii="Calibri" w:hAnsi="Calibri" w:cs="Times New Roman"/>
          <w:shd w:val="clear" w:color="auto" w:fill="FFFFFF"/>
        </w:rPr>
        <w:t xml:space="preserve">Bayesian </w:t>
      </w:r>
      <w:r w:rsidRPr="009B0814">
        <w:rPr>
          <w:rFonts w:ascii="Calibri" w:hAnsi="Calibri" w:cs="Times New Roman"/>
          <w:shd w:val="clear" w:color="auto" w:fill="FFFFFF"/>
        </w:rPr>
        <w:t>methods</w:t>
      </w:r>
      <w:r w:rsidRPr="00CF3400">
        <w:rPr>
          <w:rFonts w:ascii="Calibri" w:hAnsi="Calibri" w:cs="Times New Roman"/>
          <w:shd w:val="clear" w:color="auto" w:fill="FFFFFF"/>
        </w:rPr>
        <w:t xml:space="preserve"> also su</w:t>
      </w:r>
      <w:r w:rsidRPr="001C25C5">
        <w:rPr>
          <w:rFonts w:ascii="Calibri" w:hAnsi="Calibri" w:cs="Times New Roman"/>
          <w:shd w:val="clear" w:color="auto" w:fill="FFFFFF"/>
        </w:rPr>
        <w:t xml:space="preserve">ffer from </w:t>
      </w:r>
      <w:r w:rsidR="003531C5" w:rsidRPr="00734F40">
        <w:rPr>
          <w:rFonts w:ascii="Calibri" w:hAnsi="Calibri" w:cs="Times New Roman"/>
          <w:shd w:val="clear" w:color="auto" w:fill="FFFFFF"/>
        </w:rPr>
        <w:t>important</w:t>
      </w:r>
      <w:r w:rsidRPr="00734F40">
        <w:rPr>
          <w:rFonts w:ascii="Calibri" w:hAnsi="Calibri" w:cs="Times New Roman"/>
          <w:shd w:val="clear" w:color="auto" w:fill="FFFFFF"/>
        </w:rPr>
        <w:t xml:space="preserve"> downsides</w:t>
      </w:r>
      <w:r w:rsidRPr="009455EB">
        <w:rPr>
          <w:rFonts w:ascii="Calibri" w:hAnsi="Calibri" w:cs="Times New Roman"/>
          <w:shd w:val="clear" w:color="auto" w:fill="FFFFFF"/>
        </w:rPr>
        <w:t xml:space="preserve">. </w:t>
      </w:r>
      <w:r w:rsidR="009878E3" w:rsidRPr="00734F40">
        <w:rPr>
          <w:rFonts w:ascii="Calibri" w:hAnsi="Calibri"/>
        </w:rPr>
        <w:t>Although it could also be argued that the possibility of including prior information is an advantage</w:t>
      </w:r>
      <w:r w:rsidR="00396BD0" w:rsidRPr="00734F40">
        <w:rPr>
          <w:rFonts w:ascii="Calibri" w:hAnsi="Calibri"/>
        </w:rPr>
        <w:t xml:space="preserve"> </w:t>
      </w:r>
      <w:r w:rsidR="00396BD0" w:rsidRPr="00734F40">
        <w:rPr>
          <w:rFonts w:ascii="Calibri" w:hAnsi="Calibri" w:cs="Times New Roman"/>
          <w:shd w:val="clear" w:color="auto" w:fill="FFFFFF"/>
        </w:rPr>
        <w:t>(</w:t>
      </w:r>
      <w:r w:rsidR="00396BD0" w:rsidRPr="00734F40">
        <w:rPr>
          <w:rFonts w:ascii="Calibri" w:hAnsi="Calibri"/>
        </w:rPr>
        <w:t>e.g., Vanpaemel, 2010)</w:t>
      </w:r>
      <w:r w:rsidR="009878E3" w:rsidRPr="00734F40">
        <w:rPr>
          <w:rFonts w:ascii="Calibri" w:hAnsi="Calibri"/>
        </w:rPr>
        <w:t>,</w:t>
      </w:r>
      <w:r w:rsidR="009878E3" w:rsidRPr="00734F40">
        <w:rPr>
          <w:rFonts w:ascii="Calibri" w:hAnsi="Calibri" w:cs="Times New Roman"/>
          <w:shd w:val="clear" w:color="auto" w:fill="FFFFFF"/>
        </w:rPr>
        <w:t xml:space="preserve"> a</w:t>
      </w:r>
      <w:r w:rsidRPr="00734F40">
        <w:rPr>
          <w:rFonts w:ascii="Calibri" w:hAnsi="Calibri" w:cs="Times New Roman"/>
          <w:shd w:val="clear" w:color="auto" w:fill="FFFFFF"/>
        </w:rPr>
        <w:t xml:space="preserve"> </w:t>
      </w:r>
      <w:r w:rsidR="00B24435" w:rsidRPr="00734F40">
        <w:rPr>
          <w:rFonts w:ascii="Calibri" w:hAnsi="Calibri" w:cs="Times New Roman"/>
          <w:shd w:val="clear" w:color="auto" w:fill="FFFFFF"/>
        </w:rPr>
        <w:t>common criticism is that the Bayes factor is sensitive to the choice of the prior distribution of model parameters, consequently influencing the</w:t>
      </w:r>
      <w:r w:rsidRPr="00734F40">
        <w:rPr>
          <w:rFonts w:ascii="Calibri" w:hAnsi="Calibri" w:cs="Times New Roman"/>
          <w:shd w:val="clear" w:color="auto" w:fill="FFFFFF"/>
        </w:rPr>
        <w:t xml:space="preserve"> </w:t>
      </w:r>
      <w:r w:rsidR="00B24435" w:rsidRPr="00734F40">
        <w:rPr>
          <w:rFonts w:ascii="Calibri" w:hAnsi="Calibri" w:cs="Times New Roman"/>
          <w:shd w:val="clear" w:color="auto" w:fill="FFFFFF"/>
        </w:rPr>
        <w:t xml:space="preserve">statistical inference regarding the plausibility of a certain model over another. </w:t>
      </w:r>
      <w:r w:rsidR="00971880" w:rsidRPr="00734F40">
        <w:rPr>
          <w:rFonts w:ascii="Calibri" w:hAnsi="Calibri" w:cs="Times New Roman"/>
          <w:shd w:val="clear" w:color="auto" w:fill="FFFFFF"/>
        </w:rPr>
        <w:t xml:space="preserve">We therefore evaluated the robustness of the conclusions across three different </w:t>
      </w:r>
      <w:r w:rsidRPr="00734F40">
        <w:rPr>
          <w:rFonts w:ascii="Calibri" w:hAnsi="Calibri" w:cs="Times New Roman"/>
          <w:shd w:val="clear" w:color="auto" w:fill="FFFFFF"/>
        </w:rPr>
        <w:t>prior</w:t>
      </w:r>
      <w:r w:rsidR="00465DF7" w:rsidRPr="009455EB">
        <w:rPr>
          <w:rFonts w:ascii="Calibri" w:hAnsi="Calibri" w:cs="Times New Roman"/>
          <w:shd w:val="clear" w:color="auto" w:fill="FFFFFF"/>
        </w:rPr>
        <w:t xml:space="preserve"> </w:t>
      </w:r>
      <w:r w:rsidR="00465DF7" w:rsidRPr="0029746C">
        <w:rPr>
          <w:rFonts w:ascii="Calibri" w:hAnsi="Calibri" w:cs="Times New Roman"/>
          <w:shd w:val="clear" w:color="auto" w:fill="FFFFFF"/>
        </w:rPr>
        <w:t>dist</w:t>
      </w:r>
      <w:r w:rsidR="00465DF7" w:rsidRPr="009B0814">
        <w:rPr>
          <w:rFonts w:ascii="Calibri" w:hAnsi="Calibri" w:cs="Times New Roman"/>
          <w:shd w:val="clear" w:color="auto" w:fill="FFFFFF"/>
        </w:rPr>
        <w:t>r</w:t>
      </w:r>
      <w:r w:rsidR="00465DF7" w:rsidRPr="00CF3400">
        <w:rPr>
          <w:rFonts w:ascii="Calibri" w:hAnsi="Calibri" w:cs="Times New Roman"/>
          <w:shd w:val="clear" w:color="auto" w:fill="FFFFFF"/>
        </w:rPr>
        <w:t>ibutions</w:t>
      </w:r>
      <w:r w:rsidRPr="001C25C5">
        <w:rPr>
          <w:rFonts w:ascii="Calibri" w:hAnsi="Calibri" w:cs="Times New Roman"/>
          <w:shd w:val="clear" w:color="auto" w:fill="FFFFFF"/>
        </w:rPr>
        <w:t>.</w:t>
      </w:r>
      <w:r w:rsidRPr="00BE5122">
        <w:rPr>
          <w:rFonts w:ascii="Calibri" w:hAnsi="Calibri" w:cs="Times New Roman"/>
          <w:shd w:val="clear" w:color="auto" w:fill="FFFFFF"/>
        </w:rPr>
        <w:t xml:space="preserve"> Another, more pragmatic, downside of utilizing a Bayesian approach includes the difficulties in the specification of the model(s) to be tested (i.e., it is not possible, nor feasible to </w:t>
      </w:r>
      <w:r w:rsidRPr="00B03E5A">
        <w:rPr>
          <w:rFonts w:ascii="Calibri" w:hAnsi="Calibri" w:cs="Times New Roman"/>
          <w:shd w:val="clear" w:color="auto" w:fill="FFFFFF"/>
        </w:rPr>
        <w:t>test all possible models</w:t>
      </w:r>
      <w:r w:rsidR="0048362C" w:rsidRPr="00B03E5A">
        <w:rPr>
          <w:rFonts w:ascii="Calibri" w:hAnsi="Calibri" w:cs="Times New Roman"/>
          <w:shd w:val="clear" w:color="auto" w:fill="FFFFFF"/>
        </w:rPr>
        <w:t xml:space="preserve"> included in a parameter space</w:t>
      </w:r>
      <w:r w:rsidRPr="006320B0">
        <w:rPr>
          <w:rFonts w:ascii="Calibri" w:hAnsi="Calibri" w:cs="Times New Roman"/>
          <w:shd w:val="clear" w:color="auto" w:fill="FFFFFF"/>
        </w:rPr>
        <w:t xml:space="preserve">) and the </w:t>
      </w:r>
      <w:r w:rsidR="0048362C" w:rsidRPr="00FD11CC">
        <w:rPr>
          <w:rFonts w:ascii="Calibri" w:hAnsi="Calibri" w:cs="Times New Roman"/>
          <w:shd w:val="clear" w:color="auto" w:fill="FFFFFF"/>
        </w:rPr>
        <w:t xml:space="preserve">very high </w:t>
      </w:r>
      <w:r w:rsidRPr="00FD11CC">
        <w:rPr>
          <w:rFonts w:ascii="Calibri" w:hAnsi="Calibri" w:cs="Times New Roman"/>
          <w:shd w:val="clear" w:color="auto" w:fill="FFFFFF"/>
        </w:rPr>
        <w:t>computational power needed with standard software</w:t>
      </w:r>
      <w:r w:rsidR="00CE69F7" w:rsidRPr="0078341D">
        <w:rPr>
          <w:rFonts w:ascii="Calibri" w:hAnsi="Calibri" w:cs="Times New Roman"/>
          <w:shd w:val="clear" w:color="auto" w:fill="FFFFFF"/>
        </w:rPr>
        <w:t>.</w:t>
      </w:r>
    </w:p>
    <w:p w14:paraId="11E778FA" w14:textId="23F6CB60" w:rsidR="003E010E" w:rsidRPr="002E009F" w:rsidRDefault="00BB473C" w:rsidP="003E010E">
      <w:pPr>
        <w:spacing w:line="480" w:lineRule="auto"/>
        <w:rPr>
          <w:rFonts w:ascii="Calibri" w:hAnsi="Calibri" w:cs="Times Roman"/>
          <w:color w:val="000000"/>
        </w:rPr>
      </w:pPr>
      <w:r>
        <w:rPr>
          <w:rFonts w:ascii="Calibri" w:hAnsi="Calibri" w:cs="Times New Roman"/>
          <w:shd w:val="clear" w:color="auto" w:fill="FFFFFF"/>
        </w:rPr>
        <w:tab/>
      </w:r>
      <w:r w:rsidR="002E009F" w:rsidRPr="002E009F">
        <w:rPr>
          <w:rFonts w:ascii="Calibri" w:hAnsi="Calibri" w:cs="Times New Roman"/>
          <w:shd w:val="clear" w:color="auto" w:fill="FFFFFF"/>
        </w:rPr>
        <w:t>The present study report</w:t>
      </w:r>
      <w:r w:rsidR="00347BF3">
        <w:rPr>
          <w:rFonts w:ascii="Calibri" w:hAnsi="Calibri" w:cs="Times New Roman"/>
          <w:shd w:val="clear" w:color="auto" w:fill="FFFFFF"/>
        </w:rPr>
        <w:t>ed</w:t>
      </w:r>
      <w:r w:rsidR="002E009F" w:rsidRPr="002E009F">
        <w:rPr>
          <w:rFonts w:ascii="Calibri" w:hAnsi="Calibri" w:cs="Times New Roman"/>
          <w:shd w:val="clear" w:color="auto" w:fill="FFFFFF"/>
        </w:rPr>
        <w:t xml:space="preserve"> the results of </w:t>
      </w:r>
      <w:r w:rsidR="00C86EC1">
        <w:rPr>
          <w:rFonts w:ascii="Calibri" w:hAnsi="Calibri" w:cs="Times New Roman"/>
          <w:shd w:val="clear" w:color="auto" w:fill="FFFFFF"/>
        </w:rPr>
        <w:t>a</w:t>
      </w:r>
      <w:r w:rsidR="002E009F" w:rsidRPr="002E009F">
        <w:rPr>
          <w:rFonts w:ascii="Calibri" w:hAnsi="Calibri" w:cs="Times New Roman"/>
          <w:shd w:val="clear" w:color="auto" w:fill="FFFFFF"/>
        </w:rPr>
        <w:t xml:space="preserve"> Bayesian meta-analysis of </w:t>
      </w:r>
      <w:r w:rsidR="0076585B">
        <w:rPr>
          <w:rFonts w:ascii="Calibri" w:hAnsi="Calibri" w:cs="Times New Roman"/>
          <w:shd w:val="clear" w:color="auto" w:fill="FFFFFF"/>
        </w:rPr>
        <w:t xml:space="preserve">behavior change </w:t>
      </w:r>
      <w:r w:rsidR="002E009F" w:rsidRPr="002E009F">
        <w:rPr>
          <w:rFonts w:ascii="Calibri" w:hAnsi="Calibri" w:cs="Times New Roman"/>
          <w:shd w:val="clear" w:color="auto" w:fill="FFFFFF"/>
        </w:rPr>
        <w:t xml:space="preserve">studies evaluating the effectiveness of </w:t>
      </w:r>
      <w:r w:rsidR="00347BF3">
        <w:rPr>
          <w:rFonts w:ascii="Calibri" w:hAnsi="Calibri" w:cs="Times New Roman"/>
          <w:shd w:val="clear" w:color="auto" w:fill="FFFFFF"/>
        </w:rPr>
        <w:t xml:space="preserve">any kind of </w:t>
      </w:r>
      <w:r w:rsidR="002E009F" w:rsidRPr="002E009F">
        <w:rPr>
          <w:rFonts w:ascii="Calibri" w:hAnsi="Calibri" w:cs="Times New Roman"/>
          <w:shd w:val="clear" w:color="auto" w:fill="FFFFFF"/>
        </w:rPr>
        <w:t xml:space="preserve">CBM intervention </w:t>
      </w:r>
      <w:r w:rsidR="006472E4">
        <w:rPr>
          <w:rFonts w:ascii="Calibri" w:hAnsi="Calibri" w:cs="Times New Roman"/>
          <w:shd w:val="clear" w:color="auto" w:fill="FFFFFF"/>
        </w:rPr>
        <w:t>with participants suffering from</w:t>
      </w:r>
      <w:r w:rsidR="002E009F" w:rsidRPr="002E009F">
        <w:rPr>
          <w:rFonts w:ascii="Calibri" w:hAnsi="Calibri" w:cs="Times New Roman"/>
          <w:shd w:val="clear" w:color="auto" w:fill="FFFFFF"/>
        </w:rPr>
        <w:t xml:space="preserve"> alcohol and tobacco </w:t>
      </w:r>
      <w:r w:rsidR="00B335D4">
        <w:rPr>
          <w:rFonts w:ascii="Calibri" w:hAnsi="Calibri" w:cs="Times New Roman"/>
          <w:shd w:val="clear" w:color="auto" w:fill="FFFFFF"/>
        </w:rPr>
        <w:t>use disorders</w:t>
      </w:r>
      <w:r w:rsidR="006472E4">
        <w:rPr>
          <w:rFonts w:ascii="Calibri" w:hAnsi="Calibri" w:cs="Times New Roman"/>
          <w:shd w:val="clear" w:color="auto" w:fill="FFFFFF"/>
        </w:rPr>
        <w:t xml:space="preserve"> </w:t>
      </w:r>
      <w:r w:rsidR="00FF1542">
        <w:rPr>
          <w:rFonts w:ascii="Calibri" w:hAnsi="Calibri" w:cs="Times New Roman"/>
          <w:shd w:val="clear" w:color="auto" w:fill="FFFFFF"/>
        </w:rPr>
        <w:t xml:space="preserve">(AUD or TUD) </w:t>
      </w:r>
      <w:r w:rsidR="006472E4">
        <w:rPr>
          <w:rFonts w:ascii="Calibri" w:hAnsi="Calibri" w:cs="Times New Roman"/>
          <w:shd w:val="clear" w:color="auto" w:fill="FFFFFF"/>
        </w:rPr>
        <w:t>or problems</w:t>
      </w:r>
      <w:r w:rsidR="00FC6119">
        <w:rPr>
          <w:rFonts w:ascii="Calibri" w:hAnsi="Calibri" w:cs="Times New Roman"/>
          <w:shd w:val="clear" w:color="auto" w:fill="FFFFFF"/>
        </w:rPr>
        <w:t>.</w:t>
      </w:r>
      <w:r w:rsidR="00F34161">
        <w:rPr>
          <w:rFonts w:ascii="Calibri" w:hAnsi="Calibri" w:cs="Times New Roman"/>
          <w:shd w:val="clear" w:color="auto" w:fill="FFFFFF"/>
        </w:rPr>
        <w:t xml:space="preserve"> </w:t>
      </w:r>
      <w:r w:rsidR="005E6607">
        <w:rPr>
          <w:rFonts w:ascii="Calibri" w:hAnsi="Calibri" w:cs="Times New Roman"/>
          <w:shd w:val="clear" w:color="auto" w:fill="FFFFFF"/>
        </w:rPr>
        <w:t>The main goal was to establish</w:t>
      </w:r>
      <w:r w:rsidR="002E009F" w:rsidRPr="002E009F">
        <w:rPr>
          <w:rFonts w:ascii="Calibri" w:hAnsi="Calibri" w:cs="Times New Roman"/>
          <w:shd w:val="clear" w:color="auto" w:fill="FFFFFF"/>
        </w:rPr>
        <w:t xml:space="preserve"> </w:t>
      </w:r>
      <w:r w:rsidR="00BD6F54">
        <w:rPr>
          <w:rFonts w:ascii="Calibri" w:hAnsi="Calibri" w:cs="Times New Roman"/>
          <w:shd w:val="clear" w:color="auto" w:fill="FFFFFF"/>
        </w:rPr>
        <w:t xml:space="preserve">a) whether </w:t>
      </w:r>
      <w:r w:rsidR="00F953A7">
        <w:rPr>
          <w:rFonts w:ascii="Calibri" w:hAnsi="Calibri" w:cs="Times New Roman"/>
          <w:color w:val="000000"/>
        </w:rPr>
        <w:t xml:space="preserve">CBM interventions impact </w:t>
      </w:r>
      <w:r w:rsidR="002E009F" w:rsidRPr="002E009F">
        <w:rPr>
          <w:rFonts w:ascii="Calibri" w:hAnsi="Calibri" w:cs="Times New Roman"/>
          <w:color w:val="000000"/>
        </w:rPr>
        <w:t>the target</w:t>
      </w:r>
      <w:r w:rsidR="00A10686">
        <w:rPr>
          <w:rFonts w:ascii="Calibri" w:hAnsi="Calibri" w:cs="Times New Roman"/>
          <w:color w:val="000000"/>
        </w:rPr>
        <w:t>ed</w:t>
      </w:r>
      <w:r w:rsidR="002E009F" w:rsidRPr="002E009F">
        <w:rPr>
          <w:rFonts w:ascii="Calibri" w:hAnsi="Calibri" w:cs="Times New Roman"/>
          <w:color w:val="000000"/>
        </w:rPr>
        <w:t xml:space="preserve"> cognitive bias</w:t>
      </w:r>
      <w:r w:rsidR="007D0225">
        <w:rPr>
          <w:rFonts w:ascii="Calibri" w:hAnsi="Calibri" w:cs="Times New Roman"/>
          <w:color w:val="000000"/>
        </w:rPr>
        <w:t>(es)</w:t>
      </w:r>
      <w:r w:rsidR="002E009F" w:rsidRPr="002E009F">
        <w:rPr>
          <w:rFonts w:ascii="Calibri" w:hAnsi="Calibri" w:cs="Times New Roman"/>
          <w:color w:val="000000"/>
        </w:rPr>
        <w:t xml:space="preserve"> and substance use outcomes (</w:t>
      </w:r>
      <w:r w:rsidR="00114C54">
        <w:rPr>
          <w:rFonts w:ascii="Calibri" w:hAnsi="Calibri" w:cs="Times New Roman"/>
          <w:color w:val="000000"/>
        </w:rPr>
        <w:t xml:space="preserve">i.e., reduction in </w:t>
      </w:r>
      <w:r w:rsidR="00825AE5">
        <w:rPr>
          <w:rFonts w:ascii="Calibri" w:hAnsi="Calibri" w:cs="Times New Roman"/>
          <w:color w:val="000000"/>
        </w:rPr>
        <w:t>substance</w:t>
      </w:r>
      <w:r w:rsidR="000A667A">
        <w:rPr>
          <w:rFonts w:ascii="Calibri" w:hAnsi="Calibri" w:cs="Times New Roman"/>
          <w:color w:val="000000"/>
        </w:rPr>
        <w:t xml:space="preserve"> use</w:t>
      </w:r>
      <w:r w:rsidR="002E009F" w:rsidRPr="002E009F">
        <w:rPr>
          <w:rFonts w:ascii="Calibri" w:hAnsi="Calibri" w:cs="Times New Roman"/>
          <w:color w:val="000000"/>
        </w:rPr>
        <w:t xml:space="preserve"> and relapse rate)</w:t>
      </w:r>
      <w:r w:rsidR="00BD6F54">
        <w:rPr>
          <w:rFonts w:ascii="Calibri" w:hAnsi="Calibri" w:cs="Times New Roman"/>
          <w:color w:val="000000"/>
        </w:rPr>
        <w:t xml:space="preserve">, and </w:t>
      </w:r>
      <w:r w:rsidR="00BD6F54">
        <w:rPr>
          <w:rFonts w:ascii="Calibri" w:hAnsi="Calibri" w:cs="Times New Roman"/>
          <w:color w:val="000000"/>
        </w:rPr>
        <w:lastRenderedPageBreak/>
        <w:t>b)</w:t>
      </w:r>
      <w:r w:rsidR="002E009F" w:rsidRPr="002E009F">
        <w:rPr>
          <w:rFonts w:ascii="Calibri" w:hAnsi="Calibri" w:cs="Times New Roman"/>
          <w:color w:val="000000"/>
        </w:rPr>
        <w:t xml:space="preserve"> </w:t>
      </w:r>
      <w:r w:rsidR="00BD6F54">
        <w:rPr>
          <w:rFonts w:ascii="Calibri" w:hAnsi="Calibri" w:cs="Times New Roman"/>
          <w:color w:val="000000"/>
        </w:rPr>
        <w:t xml:space="preserve">if </w:t>
      </w:r>
      <w:r w:rsidR="00687658">
        <w:rPr>
          <w:rFonts w:ascii="Calibri" w:hAnsi="Calibri" w:cs="Times New Roman"/>
          <w:color w:val="000000"/>
        </w:rPr>
        <w:t xml:space="preserve">relevant </w:t>
      </w:r>
      <w:r w:rsidR="002E009F" w:rsidRPr="002E009F">
        <w:rPr>
          <w:rFonts w:ascii="Calibri" w:hAnsi="Calibri" w:cs="Times New Roman"/>
          <w:color w:val="000000"/>
        </w:rPr>
        <w:t>study- and participant-level characteristics moderate these effects</w:t>
      </w:r>
      <w:r w:rsidR="00114C54">
        <w:rPr>
          <w:rFonts w:ascii="Calibri" w:hAnsi="Calibri" w:cs="Times New Roman"/>
          <w:color w:val="000000"/>
        </w:rPr>
        <w:t xml:space="preserve"> (i.e., targeted substance use disorder, type of CBM training </w:t>
      </w:r>
      <w:r w:rsidR="000B1D59">
        <w:rPr>
          <w:rFonts w:ascii="Calibri" w:hAnsi="Calibri" w:cs="Times New Roman"/>
          <w:color w:val="000000"/>
        </w:rPr>
        <w:t xml:space="preserve">deployed </w:t>
      </w:r>
      <w:r w:rsidR="00114C54">
        <w:rPr>
          <w:rFonts w:ascii="Calibri" w:hAnsi="Calibri" w:cs="Times New Roman"/>
          <w:color w:val="000000"/>
        </w:rPr>
        <w:t>in the intervention, intervention setting, amount of completed training trials, and severity of substance use problems)</w:t>
      </w:r>
      <w:r w:rsidR="002E009F" w:rsidRPr="002E009F">
        <w:rPr>
          <w:rFonts w:ascii="Calibri" w:hAnsi="Calibri" w:cs="Times New Roman"/>
          <w:color w:val="000000"/>
        </w:rPr>
        <w:t xml:space="preserve">. </w:t>
      </w:r>
    </w:p>
    <w:p w14:paraId="0ED6BF3C" w14:textId="77777777" w:rsidR="00B92992" w:rsidRPr="00351FA3" w:rsidRDefault="00B92992" w:rsidP="00B92992">
      <w:pPr>
        <w:spacing w:line="480" w:lineRule="auto"/>
        <w:jc w:val="center"/>
        <w:rPr>
          <w:rFonts w:ascii="Calibri" w:hAnsi="Calibri"/>
          <w:b/>
        </w:rPr>
      </w:pPr>
      <w:r w:rsidRPr="00351FA3">
        <w:rPr>
          <w:rFonts w:ascii="Calibri" w:hAnsi="Calibri"/>
          <w:b/>
        </w:rPr>
        <w:t>Methods</w:t>
      </w:r>
    </w:p>
    <w:p w14:paraId="31AB8AF6" w14:textId="77777777" w:rsidR="006851F7" w:rsidRPr="00351FA3" w:rsidRDefault="006851F7" w:rsidP="006851F7">
      <w:pPr>
        <w:spacing w:line="480" w:lineRule="auto"/>
        <w:rPr>
          <w:rFonts w:ascii="Calibri" w:hAnsi="Calibri"/>
          <w:b/>
        </w:rPr>
      </w:pPr>
      <w:r w:rsidRPr="00351FA3">
        <w:rPr>
          <w:rFonts w:ascii="Calibri" w:hAnsi="Calibri"/>
          <w:b/>
        </w:rPr>
        <w:t>Study eligibility criteria</w:t>
      </w:r>
    </w:p>
    <w:p w14:paraId="14F719D0" w14:textId="3DAFFBE3" w:rsidR="006851F7" w:rsidRPr="00351FA3" w:rsidRDefault="006851F7" w:rsidP="006851F7">
      <w:pPr>
        <w:spacing w:line="480" w:lineRule="auto"/>
        <w:rPr>
          <w:rFonts w:ascii="Calibri" w:hAnsi="Calibri"/>
        </w:rPr>
      </w:pPr>
      <w:r w:rsidRPr="00351FA3">
        <w:rPr>
          <w:rFonts w:ascii="Calibri" w:hAnsi="Calibri"/>
        </w:rPr>
        <w:t>Studies were included if they met the following eligibility criteria: (1) were published in English; (2) included a CBM intervention dir</w:t>
      </w:r>
      <w:r w:rsidR="00CE0618" w:rsidRPr="00351FA3">
        <w:rPr>
          <w:rFonts w:ascii="Calibri" w:hAnsi="Calibri"/>
        </w:rPr>
        <w:t xml:space="preserve">ected at alcohol or tobacco use, </w:t>
      </w:r>
      <w:r w:rsidRPr="00351FA3">
        <w:rPr>
          <w:rFonts w:ascii="Calibri" w:hAnsi="Calibri"/>
        </w:rPr>
        <w:t xml:space="preserve">e.g., </w:t>
      </w:r>
      <w:r w:rsidR="00D76DFC">
        <w:rPr>
          <w:rFonts w:ascii="Calibri" w:hAnsi="Calibri"/>
        </w:rPr>
        <w:t>a</w:t>
      </w:r>
      <w:r w:rsidR="00A10686">
        <w:rPr>
          <w:rFonts w:ascii="Calibri" w:hAnsi="Calibri"/>
        </w:rPr>
        <w:t xml:space="preserve">pproach </w:t>
      </w:r>
      <w:r w:rsidR="00D76DFC">
        <w:rPr>
          <w:rFonts w:ascii="Calibri" w:hAnsi="Calibri"/>
        </w:rPr>
        <w:t>b</w:t>
      </w:r>
      <w:r w:rsidR="00A10686">
        <w:rPr>
          <w:rFonts w:ascii="Calibri" w:hAnsi="Calibri"/>
        </w:rPr>
        <w:t xml:space="preserve">ias </w:t>
      </w:r>
      <w:r w:rsidR="00D76DFC">
        <w:rPr>
          <w:rFonts w:ascii="Calibri" w:hAnsi="Calibri"/>
        </w:rPr>
        <w:t>m</w:t>
      </w:r>
      <w:r w:rsidR="00A10686">
        <w:rPr>
          <w:rFonts w:ascii="Calibri" w:hAnsi="Calibri"/>
        </w:rPr>
        <w:t>odification (</w:t>
      </w:r>
      <w:r w:rsidR="00D83274">
        <w:rPr>
          <w:rFonts w:ascii="Calibri" w:hAnsi="Calibri"/>
        </w:rPr>
        <w:t>ApBM</w:t>
      </w:r>
      <w:r w:rsidR="00A10686">
        <w:rPr>
          <w:rFonts w:ascii="Calibri" w:hAnsi="Calibri"/>
        </w:rPr>
        <w:t xml:space="preserve">, </w:t>
      </w:r>
      <w:r w:rsidRPr="00351FA3">
        <w:rPr>
          <w:rFonts w:ascii="Calibri" w:hAnsi="Calibri"/>
        </w:rPr>
        <w:t xml:space="preserve">e.g., Wiers et al., </w:t>
      </w:r>
      <w:r w:rsidR="00AC3DA7">
        <w:rPr>
          <w:rFonts w:ascii="Calibri" w:hAnsi="Calibri"/>
        </w:rPr>
        <w:t xml:space="preserve">2010, </w:t>
      </w:r>
      <w:r w:rsidRPr="00351FA3">
        <w:rPr>
          <w:rFonts w:ascii="Calibri" w:hAnsi="Calibri"/>
        </w:rPr>
        <w:t xml:space="preserve">2011), </w:t>
      </w:r>
      <w:r w:rsidR="00D76DFC">
        <w:rPr>
          <w:rFonts w:ascii="Calibri" w:hAnsi="Calibri"/>
        </w:rPr>
        <w:t>a</w:t>
      </w:r>
      <w:r w:rsidR="00A10686">
        <w:rPr>
          <w:rFonts w:ascii="Calibri" w:hAnsi="Calibri"/>
        </w:rPr>
        <w:t xml:space="preserve">ttentional </w:t>
      </w:r>
      <w:r w:rsidR="00D76DFC">
        <w:rPr>
          <w:rFonts w:ascii="Calibri" w:hAnsi="Calibri"/>
        </w:rPr>
        <w:t>b</w:t>
      </w:r>
      <w:r w:rsidR="00A10686">
        <w:rPr>
          <w:rFonts w:ascii="Calibri" w:hAnsi="Calibri"/>
        </w:rPr>
        <w:t xml:space="preserve">ias </w:t>
      </w:r>
      <w:r w:rsidR="00D76DFC">
        <w:rPr>
          <w:rFonts w:ascii="Calibri" w:hAnsi="Calibri"/>
        </w:rPr>
        <w:t>m</w:t>
      </w:r>
      <w:r w:rsidR="00A10686">
        <w:rPr>
          <w:rFonts w:ascii="Calibri" w:hAnsi="Calibri"/>
        </w:rPr>
        <w:t>odification (</w:t>
      </w:r>
      <w:r w:rsidRPr="00351FA3">
        <w:rPr>
          <w:rFonts w:ascii="Calibri" w:hAnsi="Calibri"/>
        </w:rPr>
        <w:t>A</w:t>
      </w:r>
      <w:r w:rsidR="002774A5">
        <w:rPr>
          <w:rFonts w:ascii="Calibri" w:hAnsi="Calibri"/>
        </w:rPr>
        <w:t>t</w:t>
      </w:r>
      <w:r w:rsidRPr="00351FA3">
        <w:rPr>
          <w:rFonts w:ascii="Calibri" w:hAnsi="Calibri"/>
        </w:rPr>
        <w:t>BM</w:t>
      </w:r>
      <w:r w:rsidR="00A10686">
        <w:rPr>
          <w:rFonts w:ascii="Calibri" w:hAnsi="Calibri"/>
        </w:rPr>
        <w:t xml:space="preserve">, </w:t>
      </w:r>
      <w:r w:rsidRPr="00351FA3">
        <w:rPr>
          <w:rFonts w:ascii="Calibri" w:hAnsi="Calibri"/>
        </w:rPr>
        <w:t xml:space="preserve">e.g., </w:t>
      </w:r>
      <w:r w:rsidR="00CB3F0F">
        <w:rPr>
          <w:rFonts w:ascii="Calibri" w:hAnsi="Calibri"/>
        </w:rPr>
        <w:t>Field et al., 2007</w:t>
      </w:r>
      <w:r w:rsidRPr="00351FA3">
        <w:rPr>
          <w:rFonts w:ascii="Calibri" w:hAnsi="Calibri"/>
        </w:rPr>
        <w:t xml:space="preserve">; Schoenmakers et al., </w:t>
      </w:r>
      <w:r w:rsidR="00CB3F0F">
        <w:rPr>
          <w:rFonts w:ascii="Calibri" w:hAnsi="Calibri"/>
        </w:rPr>
        <w:t>2007</w:t>
      </w:r>
      <w:r w:rsidR="00D76DFC">
        <w:rPr>
          <w:rFonts w:ascii="Calibri" w:hAnsi="Calibri"/>
        </w:rPr>
        <w:t>), evaluative conditioning (EC)</w:t>
      </w:r>
      <w:r w:rsidRPr="00351FA3">
        <w:rPr>
          <w:rFonts w:ascii="Calibri" w:hAnsi="Calibri"/>
        </w:rPr>
        <w:t xml:space="preserve"> </w:t>
      </w:r>
      <w:r w:rsidR="00531BA4">
        <w:rPr>
          <w:rFonts w:ascii="Calibri" w:hAnsi="Calibri"/>
        </w:rPr>
        <w:t xml:space="preserve">or </w:t>
      </w:r>
      <w:r w:rsidR="00D76DFC">
        <w:rPr>
          <w:rFonts w:ascii="Calibri" w:hAnsi="Calibri"/>
        </w:rPr>
        <w:t>s</w:t>
      </w:r>
      <w:r w:rsidR="00A10686">
        <w:rPr>
          <w:rFonts w:ascii="Calibri" w:hAnsi="Calibri"/>
        </w:rPr>
        <w:t>elective inhibition</w:t>
      </w:r>
      <w:r w:rsidR="00531BA4">
        <w:rPr>
          <w:rFonts w:ascii="Calibri" w:hAnsi="Calibri"/>
        </w:rPr>
        <w:t xml:space="preserve"> training (</w:t>
      </w:r>
      <w:r w:rsidR="00D76DFC">
        <w:rPr>
          <w:rFonts w:ascii="Calibri" w:hAnsi="Calibri"/>
        </w:rPr>
        <w:t xml:space="preserve">SIT, </w:t>
      </w:r>
      <w:r w:rsidR="00531BA4">
        <w:rPr>
          <w:rFonts w:ascii="Calibri" w:hAnsi="Calibri"/>
        </w:rPr>
        <w:t>e.g., Houben et al., 2010</w:t>
      </w:r>
      <w:r w:rsidR="00C91928">
        <w:rPr>
          <w:rFonts w:ascii="Calibri" w:hAnsi="Calibri"/>
        </w:rPr>
        <w:t>a</w:t>
      </w:r>
      <w:r w:rsidR="00531BA4">
        <w:rPr>
          <w:rFonts w:ascii="Calibri" w:hAnsi="Calibri"/>
        </w:rPr>
        <w:t>,</w:t>
      </w:r>
      <w:r w:rsidR="00C91928">
        <w:rPr>
          <w:rFonts w:ascii="Calibri" w:hAnsi="Calibri"/>
        </w:rPr>
        <w:t>b,</w:t>
      </w:r>
      <w:r w:rsidR="00531BA4">
        <w:rPr>
          <w:rFonts w:ascii="Calibri" w:hAnsi="Calibri"/>
        </w:rPr>
        <w:t xml:space="preserve"> 2011</w:t>
      </w:r>
      <w:r w:rsidRPr="00351FA3">
        <w:rPr>
          <w:rFonts w:ascii="Calibri" w:hAnsi="Calibri"/>
        </w:rPr>
        <w:t xml:space="preserve">); (3) </w:t>
      </w:r>
      <w:r w:rsidR="00EA1405">
        <w:rPr>
          <w:rFonts w:ascii="Calibri" w:hAnsi="Calibri"/>
        </w:rPr>
        <w:t>included</w:t>
      </w:r>
      <w:r w:rsidRPr="00351FA3">
        <w:rPr>
          <w:rFonts w:ascii="Calibri" w:hAnsi="Calibri"/>
        </w:rPr>
        <w:t xml:space="preserve"> outcome measures of cognitive bias, substance use</w:t>
      </w:r>
      <w:r w:rsidR="0071562B" w:rsidRPr="00351FA3">
        <w:rPr>
          <w:rFonts w:ascii="Calibri" w:hAnsi="Calibri"/>
        </w:rPr>
        <w:t>,</w:t>
      </w:r>
      <w:r w:rsidRPr="00351FA3">
        <w:rPr>
          <w:rFonts w:ascii="Calibri" w:hAnsi="Calibri"/>
        </w:rPr>
        <w:t xml:space="preserve"> or relapse rate; (4) </w:t>
      </w:r>
      <w:r w:rsidR="00CE0618" w:rsidRPr="00351FA3">
        <w:rPr>
          <w:rFonts w:ascii="Calibri" w:hAnsi="Calibri"/>
        </w:rPr>
        <w:t xml:space="preserve">participants were </w:t>
      </w:r>
      <w:r w:rsidRPr="00351FA3">
        <w:rPr>
          <w:rFonts w:ascii="Calibri" w:hAnsi="Calibri"/>
        </w:rPr>
        <w:t>randomly allocate</w:t>
      </w:r>
      <w:r w:rsidR="004D0F41" w:rsidRPr="00351FA3">
        <w:rPr>
          <w:rFonts w:ascii="Calibri" w:hAnsi="Calibri"/>
        </w:rPr>
        <w:t>d to intervention conditions; (5</w:t>
      </w:r>
      <w:r w:rsidRPr="00351FA3">
        <w:rPr>
          <w:rFonts w:ascii="Calibri" w:hAnsi="Calibri"/>
        </w:rPr>
        <w:t>) included a comparison between a control condition (active or inactive) and a CBM intervention (studies that featured multiple control conditions or intervent</w:t>
      </w:r>
      <w:r w:rsidR="004D0F41" w:rsidRPr="00351FA3">
        <w:rPr>
          <w:rFonts w:ascii="Calibri" w:hAnsi="Calibri"/>
        </w:rPr>
        <w:t>ions were also included); and (6</w:t>
      </w:r>
      <w:r w:rsidRPr="00351FA3">
        <w:rPr>
          <w:rFonts w:ascii="Calibri" w:hAnsi="Calibri"/>
        </w:rPr>
        <w:t xml:space="preserve">) participants were aware that the goal of the study was behavior change (e.g., </w:t>
      </w:r>
      <w:r w:rsidR="009F19F9">
        <w:rPr>
          <w:rFonts w:ascii="Calibri" w:hAnsi="Calibri"/>
        </w:rPr>
        <w:t xml:space="preserve">abstinence, </w:t>
      </w:r>
      <w:r w:rsidRPr="00351FA3">
        <w:rPr>
          <w:rFonts w:ascii="Calibri" w:hAnsi="Calibri"/>
        </w:rPr>
        <w:t xml:space="preserve">reduction of substance intake or </w:t>
      </w:r>
      <w:r w:rsidR="009F19F9">
        <w:rPr>
          <w:rFonts w:ascii="Calibri" w:hAnsi="Calibri"/>
        </w:rPr>
        <w:t xml:space="preserve">of </w:t>
      </w:r>
      <w:r w:rsidRPr="00351FA3">
        <w:rPr>
          <w:rFonts w:ascii="Calibri" w:hAnsi="Calibri"/>
        </w:rPr>
        <w:t>addiction problems). The latter criterion was added to distinguish cli</w:t>
      </w:r>
      <w:r w:rsidR="00D70473">
        <w:rPr>
          <w:rFonts w:ascii="Calibri" w:hAnsi="Calibri"/>
        </w:rPr>
        <w:t>nical effectiveness and behavio</w:t>
      </w:r>
      <w:r w:rsidRPr="00351FA3">
        <w:rPr>
          <w:rFonts w:ascii="Calibri" w:hAnsi="Calibri"/>
        </w:rPr>
        <w:t>r change CBM studies from more fundamental proof-of-principle lab-studies</w:t>
      </w:r>
      <w:r w:rsidR="00A10686">
        <w:rPr>
          <w:rFonts w:ascii="Calibri" w:hAnsi="Calibri"/>
        </w:rPr>
        <w:t xml:space="preserve"> (Sheeran et al., 2017)</w:t>
      </w:r>
      <w:r w:rsidRPr="00351FA3">
        <w:rPr>
          <w:rFonts w:ascii="Calibri" w:hAnsi="Calibri"/>
        </w:rPr>
        <w:t xml:space="preserve">, which are aimed at experimentally manipulating target psychological processes </w:t>
      </w:r>
      <w:r w:rsidR="00374DF6" w:rsidRPr="00351FA3">
        <w:rPr>
          <w:rFonts w:ascii="Calibri" w:hAnsi="Calibri"/>
        </w:rPr>
        <w:t xml:space="preserve">in order </w:t>
      </w:r>
      <w:r w:rsidRPr="00351FA3">
        <w:rPr>
          <w:rFonts w:ascii="Calibri" w:hAnsi="Calibri"/>
        </w:rPr>
        <w:t>to establish causality</w:t>
      </w:r>
      <w:r w:rsidR="00374DF6" w:rsidRPr="00351FA3">
        <w:rPr>
          <w:rFonts w:ascii="Calibri" w:hAnsi="Calibri"/>
        </w:rPr>
        <w:t>,</w:t>
      </w:r>
      <w:r w:rsidRPr="00351FA3">
        <w:rPr>
          <w:rFonts w:ascii="Calibri" w:hAnsi="Calibri"/>
        </w:rPr>
        <w:t xml:space="preserve"> and not to evaluate the effects of an intervention for a particular condition (for a more extensive discussion on this distinction in the CBM field, see W</w:t>
      </w:r>
      <w:r w:rsidR="00CB1FA3">
        <w:rPr>
          <w:rFonts w:ascii="Calibri" w:hAnsi="Calibri"/>
        </w:rPr>
        <w:t>iers et al.</w:t>
      </w:r>
      <w:r w:rsidRPr="00351FA3">
        <w:rPr>
          <w:rFonts w:ascii="Calibri" w:hAnsi="Calibri"/>
        </w:rPr>
        <w:t xml:space="preserve">, in press). </w:t>
      </w:r>
    </w:p>
    <w:p w14:paraId="5F7329A0" w14:textId="465FEF62" w:rsidR="00B92992" w:rsidRPr="00351FA3" w:rsidRDefault="00503C00" w:rsidP="00B92992">
      <w:pPr>
        <w:spacing w:line="480" w:lineRule="auto"/>
        <w:rPr>
          <w:rFonts w:ascii="Calibri" w:hAnsi="Calibri"/>
          <w:b/>
        </w:rPr>
      </w:pPr>
      <w:r w:rsidRPr="00351FA3">
        <w:rPr>
          <w:rFonts w:ascii="Calibri" w:hAnsi="Calibri"/>
          <w:b/>
        </w:rPr>
        <w:t>Study identification and selection process</w:t>
      </w:r>
    </w:p>
    <w:p w14:paraId="6010CE3E" w14:textId="55EC5F93" w:rsidR="00F65E11" w:rsidRPr="00351FA3" w:rsidRDefault="00D245D0" w:rsidP="00B92992">
      <w:pPr>
        <w:spacing w:line="480" w:lineRule="auto"/>
        <w:rPr>
          <w:rFonts w:ascii="Calibri" w:hAnsi="Calibri"/>
        </w:rPr>
      </w:pPr>
      <w:r w:rsidRPr="00351FA3">
        <w:rPr>
          <w:rFonts w:ascii="Calibri" w:hAnsi="Calibri"/>
        </w:rPr>
        <w:lastRenderedPageBreak/>
        <w:t xml:space="preserve">The meta-analysis was performed in compliance with the Preferred Reporting Items for Systematic Review and Meta- analysis (PRISMA) IPD Statement (Stewart et al., 2015). </w:t>
      </w:r>
      <w:r w:rsidR="00B92992" w:rsidRPr="00351FA3">
        <w:rPr>
          <w:rFonts w:ascii="Calibri" w:hAnsi="Calibri"/>
        </w:rPr>
        <w:t>PsychINFO, Medline, Web of Science, Embase, and the Cochrane</w:t>
      </w:r>
      <w:r w:rsidRPr="00351FA3">
        <w:rPr>
          <w:rFonts w:ascii="Calibri" w:hAnsi="Calibri"/>
        </w:rPr>
        <w:t xml:space="preserve"> Library bibliographic databases were systematically searched</w:t>
      </w:r>
      <w:r w:rsidR="00B92992" w:rsidRPr="00351FA3">
        <w:rPr>
          <w:rFonts w:ascii="Calibri" w:hAnsi="Calibri"/>
        </w:rPr>
        <w:t xml:space="preserve"> from </w:t>
      </w:r>
      <w:r w:rsidR="00E77AF2" w:rsidRPr="00351FA3">
        <w:rPr>
          <w:rFonts w:ascii="Calibri" w:hAnsi="Calibri"/>
        </w:rPr>
        <w:t>inception</w:t>
      </w:r>
      <w:r w:rsidR="00B92992" w:rsidRPr="00351FA3">
        <w:rPr>
          <w:rFonts w:ascii="Calibri" w:hAnsi="Calibri"/>
        </w:rPr>
        <w:t xml:space="preserve"> </w:t>
      </w:r>
      <w:r w:rsidR="00E77AF2" w:rsidRPr="00351FA3">
        <w:rPr>
          <w:rFonts w:ascii="Calibri" w:hAnsi="Calibri"/>
        </w:rPr>
        <w:t xml:space="preserve">to May 18, </w:t>
      </w:r>
      <w:r w:rsidR="00B92992" w:rsidRPr="00351FA3">
        <w:rPr>
          <w:rFonts w:ascii="Calibri" w:hAnsi="Calibri"/>
        </w:rPr>
        <w:t xml:space="preserve">2016. </w:t>
      </w:r>
      <w:r w:rsidRPr="00351FA3">
        <w:rPr>
          <w:rFonts w:ascii="Calibri" w:hAnsi="Calibri"/>
        </w:rPr>
        <w:t>T</w:t>
      </w:r>
      <w:r w:rsidR="00B92992" w:rsidRPr="00351FA3">
        <w:rPr>
          <w:rFonts w:ascii="Calibri" w:hAnsi="Calibri"/>
        </w:rPr>
        <w:t xml:space="preserve">hree </w:t>
      </w:r>
      <w:r w:rsidR="0026595D">
        <w:rPr>
          <w:rFonts w:ascii="Calibri" w:hAnsi="Calibri"/>
        </w:rPr>
        <w:t>sets</w:t>
      </w:r>
      <w:r w:rsidR="00B92992" w:rsidRPr="00351FA3">
        <w:rPr>
          <w:rFonts w:ascii="Calibri" w:hAnsi="Calibri"/>
        </w:rPr>
        <w:t xml:space="preserve"> of keywords </w:t>
      </w:r>
      <w:r w:rsidRPr="00351FA3">
        <w:rPr>
          <w:rFonts w:ascii="Calibri" w:hAnsi="Calibri"/>
        </w:rPr>
        <w:t xml:space="preserve">were used </w:t>
      </w:r>
      <w:r w:rsidR="00B92992" w:rsidRPr="00351FA3">
        <w:rPr>
          <w:rFonts w:ascii="Calibri" w:hAnsi="Calibri"/>
        </w:rPr>
        <w:t xml:space="preserve">covering the constructs of interest: cognitive bias, addiction, and study type. For the cognitive bias </w:t>
      </w:r>
      <w:r w:rsidR="00FE0CA0">
        <w:rPr>
          <w:rFonts w:ascii="Calibri" w:hAnsi="Calibri"/>
        </w:rPr>
        <w:t>set</w:t>
      </w:r>
      <w:r w:rsidR="00B92992" w:rsidRPr="00351FA3">
        <w:rPr>
          <w:rFonts w:ascii="Calibri" w:hAnsi="Calibri"/>
        </w:rPr>
        <w:t xml:space="preserve"> the main keywords were: “cognitive bias”, “attentional bias”, “approach bias”, “response inhibition”. The second group of keywords related to addiction included: “alcohol”, “drinking” and “tobacco”. The third group of keywords covering intervention types consisted of: “longitudinal”, “(re)training”,</w:t>
      </w:r>
      <w:r w:rsidR="00FE0CA0">
        <w:rPr>
          <w:rFonts w:ascii="Calibri" w:hAnsi="Calibri"/>
        </w:rPr>
        <w:t xml:space="preserve"> “intervention” and “task”. All </w:t>
      </w:r>
      <w:r w:rsidR="00B92992" w:rsidRPr="00351FA3">
        <w:rPr>
          <w:rFonts w:ascii="Calibri" w:hAnsi="Calibri"/>
        </w:rPr>
        <w:t xml:space="preserve">sets of keywords and subject headings for all databases were compiled with the support of the health librarian of the University of Amsterdam. They were generated both from a set of relevant keywords compiled by </w:t>
      </w:r>
      <w:r w:rsidR="00503C00" w:rsidRPr="00351FA3">
        <w:rPr>
          <w:rFonts w:ascii="Calibri" w:hAnsi="Calibri"/>
        </w:rPr>
        <w:t>two</w:t>
      </w:r>
      <w:r w:rsidR="00B92992" w:rsidRPr="00351FA3">
        <w:rPr>
          <w:rFonts w:ascii="Calibri" w:hAnsi="Calibri"/>
        </w:rPr>
        <w:t xml:space="preserve"> </w:t>
      </w:r>
      <w:r w:rsidR="007866A2">
        <w:rPr>
          <w:rFonts w:ascii="Calibri" w:hAnsi="Calibri"/>
        </w:rPr>
        <w:t xml:space="preserve">CBM researchers </w:t>
      </w:r>
      <w:r w:rsidR="00B92992" w:rsidRPr="00351FA3">
        <w:rPr>
          <w:rFonts w:ascii="Calibri" w:hAnsi="Calibri"/>
        </w:rPr>
        <w:t xml:space="preserve">and using a reference set of articles known to the authors as </w:t>
      </w:r>
      <w:r w:rsidR="00503C00" w:rsidRPr="00351FA3">
        <w:rPr>
          <w:rFonts w:ascii="Calibri" w:hAnsi="Calibri"/>
        </w:rPr>
        <w:t>meeting</w:t>
      </w:r>
      <w:r w:rsidR="00B92992" w:rsidRPr="00351FA3">
        <w:rPr>
          <w:rFonts w:ascii="Calibri" w:hAnsi="Calibri"/>
        </w:rPr>
        <w:t xml:space="preserve"> the inclusion criteria. For all </w:t>
      </w:r>
      <w:r w:rsidR="00C74CA8">
        <w:rPr>
          <w:rFonts w:ascii="Calibri" w:hAnsi="Calibri"/>
        </w:rPr>
        <w:t>sets</w:t>
      </w:r>
      <w:r w:rsidR="00A10686">
        <w:rPr>
          <w:rFonts w:ascii="Calibri" w:hAnsi="Calibri"/>
        </w:rPr>
        <w:t>,</w:t>
      </w:r>
      <w:r w:rsidR="00B92992" w:rsidRPr="00351FA3">
        <w:rPr>
          <w:rFonts w:ascii="Calibri" w:hAnsi="Calibri"/>
        </w:rPr>
        <w:t xml:space="preserve"> </w:t>
      </w:r>
      <w:r w:rsidR="0006084E">
        <w:rPr>
          <w:rFonts w:ascii="Calibri" w:hAnsi="Calibri"/>
        </w:rPr>
        <w:t>additional</w:t>
      </w:r>
      <w:r w:rsidR="00B92992" w:rsidRPr="00351FA3">
        <w:rPr>
          <w:rFonts w:ascii="Calibri" w:hAnsi="Calibri"/>
        </w:rPr>
        <w:t xml:space="preserve"> keywords were used based on the bibliographic categorization of relevant </w:t>
      </w:r>
      <w:r w:rsidR="000C69CC" w:rsidRPr="00351FA3">
        <w:rPr>
          <w:rFonts w:ascii="Calibri" w:hAnsi="Calibri"/>
        </w:rPr>
        <w:t>papers</w:t>
      </w:r>
      <w:r w:rsidR="000C69CC">
        <w:rPr>
          <w:rFonts w:ascii="Calibri" w:hAnsi="Calibri"/>
        </w:rPr>
        <w:t xml:space="preserve"> reporting behavior-change </w:t>
      </w:r>
      <w:r w:rsidR="000C69CC" w:rsidRPr="00351FA3">
        <w:rPr>
          <w:rFonts w:ascii="Calibri" w:hAnsi="Calibri"/>
        </w:rPr>
        <w:t>CBM</w:t>
      </w:r>
      <w:r w:rsidR="000C69CC">
        <w:rPr>
          <w:rFonts w:ascii="Calibri" w:hAnsi="Calibri"/>
        </w:rPr>
        <w:t xml:space="preserve"> studies</w:t>
      </w:r>
      <w:r w:rsidR="00957600" w:rsidRPr="00351FA3">
        <w:rPr>
          <w:rFonts w:ascii="Calibri" w:hAnsi="Calibri"/>
        </w:rPr>
        <w:t>. The full list</w:t>
      </w:r>
      <w:r w:rsidR="00B92992" w:rsidRPr="00351FA3">
        <w:rPr>
          <w:rFonts w:ascii="Calibri" w:hAnsi="Calibri"/>
        </w:rPr>
        <w:t xml:space="preserve"> of </w:t>
      </w:r>
      <w:r w:rsidR="00957600" w:rsidRPr="00351FA3">
        <w:rPr>
          <w:rFonts w:ascii="Calibri" w:hAnsi="Calibri"/>
        </w:rPr>
        <w:t>search strings</w:t>
      </w:r>
      <w:r w:rsidR="00B92992" w:rsidRPr="00351FA3">
        <w:rPr>
          <w:rFonts w:ascii="Calibri" w:hAnsi="Calibri"/>
        </w:rPr>
        <w:t xml:space="preserve"> and results per bibliographic database </w:t>
      </w:r>
      <w:r w:rsidR="00957600" w:rsidRPr="00351FA3">
        <w:rPr>
          <w:rFonts w:ascii="Calibri" w:hAnsi="Calibri"/>
        </w:rPr>
        <w:t>is</w:t>
      </w:r>
      <w:r w:rsidR="00035A8E" w:rsidRPr="00351FA3">
        <w:rPr>
          <w:rFonts w:ascii="Calibri" w:hAnsi="Calibri"/>
        </w:rPr>
        <w:t xml:space="preserve"> reported</w:t>
      </w:r>
      <w:r w:rsidR="00B92992" w:rsidRPr="00351FA3">
        <w:rPr>
          <w:rFonts w:ascii="Calibri" w:hAnsi="Calibri"/>
        </w:rPr>
        <w:t xml:space="preserve"> in </w:t>
      </w:r>
      <w:r w:rsidR="00147FE2" w:rsidRPr="00351FA3">
        <w:rPr>
          <w:rFonts w:ascii="Calibri" w:hAnsi="Calibri"/>
        </w:rPr>
        <w:t xml:space="preserve">the </w:t>
      </w:r>
      <w:r w:rsidR="0028307A">
        <w:rPr>
          <w:rFonts w:ascii="Calibri" w:hAnsi="Calibri"/>
        </w:rPr>
        <w:t>Supplementary Material</w:t>
      </w:r>
      <w:r w:rsidR="00B92992" w:rsidRPr="00351FA3">
        <w:rPr>
          <w:rFonts w:ascii="Calibri" w:hAnsi="Calibri"/>
        </w:rPr>
        <w:t xml:space="preserve">. The references of the included studies were also searched systematically for </w:t>
      </w:r>
      <w:r w:rsidR="00B27128">
        <w:rPr>
          <w:rFonts w:ascii="Calibri" w:hAnsi="Calibri"/>
        </w:rPr>
        <w:t>missed studies</w:t>
      </w:r>
      <w:r w:rsidR="00B92992" w:rsidRPr="00351FA3">
        <w:rPr>
          <w:rFonts w:ascii="Calibri" w:hAnsi="Calibri"/>
        </w:rPr>
        <w:t>.</w:t>
      </w:r>
      <w:r w:rsidR="00761D11" w:rsidRPr="00351FA3">
        <w:rPr>
          <w:rFonts w:ascii="Calibri" w:hAnsi="Calibri"/>
        </w:rPr>
        <w:t xml:space="preserve"> Two </w:t>
      </w:r>
      <w:r w:rsidR="002C7269">
        <w:rPr>
          <w:rFonts w:ascii="Calibri" w:hAnsi="Calibri"/>
        </w:rPr>
        <w:t>of the authors</w:t>
      </w:r>
      <w:r w:rsidR="00761D11" w:rsidRPr="00351FA3">
        <w:rPr>
          <w:rFonts w:ascii="Calibri" w:hAnsi="Calibri"/>
        </w:rPr>
        <w:t xml:space="preserve"> independently </w:t>
      </w:r>
      <w:r w:rsidR="0095473E" w:rsidRPr="00351FA3">
        <w:rPr>
          <w:rFonts w:ascii="Calibri" w:hAnsi="Calibri"/>
        </w:rPr>
        <w:t>examined</w:t>
      </w:r>
      <w:r w:rsidR="00761D11" w:rsidRPr="00351FA3">
        <w:rPr>
          <w:rFonts w:ascii="Calibri" w:hAnsi="Calibri"/>
        </w:rPr>
        <w:t xml:space="preserve"> </w:t>
      </w:r>
      <w:r w:rsidR="00B4053E" w:rsidRPr="00351FA3">
        <w:rPr>
          <w:rFonts w:ascii="Calibri" w:hAnsi="Calibri"/>
        </w:rPr>
        <w:t xml:space="preserve">titles and abstracts of </w:t>
      </w:r>
      <w:r w:rsidR="00405B1F">
        <w:rPr>
          <w:rFonts w:ascii="Calibri" w:hAnsi="Calibri"/>
        </w:rPr>
        <w:t>2</w:t>
      </w:r>
      <w:r w:rsidR="000561AB">
        <w:rPr>
          <w:rFonts w:ascii="Calibri" w:hAnsi="Calibri"/>
        </w:rPr>
        <w:t>,</w:t>
      </w:r>
      <w:r w:rsidR="00405B1F">
        <w:rPr>
          <w:rFonts w:ascii="Calibri" w:hAnsi="Calibri"/>
        </w:rPr>
        <w:t>579</w:t>
      </w:r>
      <w:r w:rsidR="0095473E" w:rsidRPr="00351FA3">
        <w:rPr>
          <w:rFonts w:ascii="Calibri" w:hAnsi="Calibri"/>
        </w:rPr>
        <w:t xml:space="preserve"> search results and further screened the full text of potential studies for full eligibility</w:t>
      </w:r>
      <w:r w:rsidR="00761D11" w:rsidRPr="00351FA3">
        <w:rPr>
          <w:rFonts w:ascii="Calibri" w:hAnsi="Calibri"/>
        </w:rPr>
        <w:t xml:space="preserve">. </w:t>
      </w:r>
      <w:r w:rsidR="0095473E" w:rsidRPr="00351FA3">
        <w:rPr>
          <w:rFonts w:ascii="Calibri" w:hAnsi="Calibri"/>
        </w:rPr>
        <w:t xml:space="preserve">In case of </w:t>
      </w:r>
      <w:r w:rsidR="00B012E6">
        <w:rPr>
          <w:rFonts w:ascii="Calibri" w:hAnsi="Calibri"/>
        </w:rPr>
        <w:t>unclear or</w:t>
      </w:r>
      <w:r w:rsidR="004A4C2B">
        <w:rPr>
          <w:rFonts w:ascii="Calibri" w:hAnsi="Calibri"/>
        </w:rPr>
        <w:t xml:space="preserve"> </w:t>
      </w:r>
      <w:r w:rsidR="0095473E" w:rsidRPr="00351FA3">
        <w:rPr>
          <w:rFonts w:ascii="Calibri" w:hAnsi="Calibri"/>
        </w:rPr>
        <w:t xml:space="preserve">missing information to decide upon inclusion, the first authors of the candidate studies were contacted. </w:t>
      </w:r>
      <w:r w:rsidR="004A4C2B">
        <w:rPr>
          <w:rFonts w:ascii="Calibri" w:hAnsi="Calibri"/>
        </w:rPr>
        <w:t>C</w:t>
      </w:r>
      <w:r w:rsidR="004A4C2B" w:rsidRPr="00351FA3">
        <w:rPr>
          <w:rFonts w:ascii="Calibri" w:hAnsi="Calibri"/>
        </w:rPr>
        <w:t>riterion 6</w:t>
      </w:r>
      <w:r w:rsidR="004A4C2B">
        <w:rPr>
          <w:rFonts w:ascii="Calibri" w:hAnsi="Calibri"/>
        </w:rPr>
        <w:t xml:space="preserve"> was evaluated by screening the full-texts</w:t>
      </w:r>
      <w:r w:rsidR="004A4C2B" w:rsidRPr="004A4C2B">
        <w:rPr>
          <w:rFonts w:ascii="Calibri" w:hAnsi="Calibri"/>
        </w:rPr>
        <w:t xml:space="preserve"> for information regarding whether participants were f</w:t>
      </w:r>
      <w:r w:rsidR="004A4C2B">
        <w:rPr>
          <w:rFonts w:ascii="Calibri" w:hAnsi="Calibri"/>
        </w:rPr>
        <w:t>ully informed about the behavio</w:t>
      </w:r>
      <w:r w:rsidR="004A4C2B" w:rsidRPr="004A4C2B">
        <w:rPr>
          <w:rFonts w:ascii="Calibri" w:hAnsi="Calibri"/>
        </w:rPr>
        <w:t>r change goal of the study (i.e., that they would receive a treatment intervention)</w:t>
      </w:r>
      <w:r w:rsidR="004A4C2B">
        <w:rPr>
          <w:rFonts w:ascii="Calibri" w:hAnsi="Calibri"/>
        </w:rPr>
        <w:t>. When unclear or no</w:t>
      </w:r>
      <w:r w:rsidR="004A4C2B" w:rsidRPr="004A4C2B">
        <w:rPr>
          <w:rFonts w:ascii="Calibri" w:hAnsi="Calibri"/>
        </w:rPr>
        <w:t xml:space="preserve"> available</w:t>
      </w:r>
      <w:r w:rsidR="004A4C2B">
        <w:rPr>
          <w:rFonts w:ascii="Calibri" w:hAnsi="Calibri"/>
        </w:rPr>
        <w:t xml:space="preserve"> information was given</w:t>
      </w:r>
      <w:r w:rsidR="004A4C2B" w:rsidRPr="004A4C2B">
        <w:rPr>
          <w:rFonts w:ascii="Calibri" w:hAnsi="Calibri"/>
        </w:rPr>
        <w:t xml:space="preserve">, </w:t>
      </w:r>
      <w:r w:rsidR="004A4C2B">
        <w:rPr>
          <w:rFonts w:ascii="Calibri" w:hAnsi="Calibri"/>
        </w:rPr>
        <w:t>first authors were</w:t>
      </w:r>
      <w:r w:rsidR="004A4C2B" w:rsidRPr="004A4C2B">
        <w:rPr>
          <w:rFonts w:ascii="Calibri" w:hAnsi="Calibri"/>
        </w:rPr>
        <w:t xml:space="preserve"> </w:t>
      </w:r>
      <w:r w:rsidR="004A4C2B">
        <w:rPr>
          <w:rFonts w:ascii="Calibri" w:hAnsi="Calibri"/>
        </w:rPr>
        <w:t xml:space="preserve">explicitly </w:t>
      </w:r>
      <w:r w:rsidR="004A4C2B" w:rsidRPr="004A4C2B">
        <w:rPr>
          <w:rFonts w:ascii="Calibri" w:hAnsi="Calibri"/>
        </w:rPr>
        <w:t xml:space="preserve">asked </w:t>
      </w:r>
      <w:r w:rsidR="004A4C2B">
        <w:rPr>
          <w:rFonts w:ascii="Calibri" w:hAnsi="Calibri"/>
        </w:rPr>
        <w:t xml:space="preserve">to clarify </w:t>
      </w:r>
      <w:r w:rsidR="004A4C2B" w:rsidRPr="004A4C2B">
        <w:rPr>
          <w:rFonts w:ascii="Calibri" w:hAnsi="Calibri"/>
        </w:rPr>
        <w:t>what information was provided to the participants</w:t>
      </w:r>
      <w:r w:rsidR="002F797D">
        <w:rPr>
          <w:rFonts w:ascii="Calibri" w:hAnsi="Calibri"/>
        </w:rPr>
        <w:t xml:space="preserve"> </w:t>
      </w:r>
      <w:r w:rsidR="002F797D" w:rsidRPr="004A4C2B">
        <w:rPr>
          <w:rFonts w:ascii="Calibri" w:hAnsi="Calibri"/>
        </w:rPr>
        <w:t xml:space="preserve">about the study </w:t>
      </w:r>
      <w:r w:rsidR="002F797D" w:rsidRPr="004A4C2B">
        <w:rPr>
          <w:rFonts w:ascii="Calibri" w:hAnsi="Calibri"/>
        </w:rPr>
        <w:lastRenderedPageBreak/>
        <w:t>goals</w:t>
      </w:r>
      <w:r w:rsidR="004A4C2B" w:rsidRPr="004A4C2B">
        <w:rPr>
          <w:rFonts w:ascii="Calibri" w:hAnsi="Calibri"/>
        </w:rPr>
        <w:t>.</w:t>
      </w:r>
      <w:r w:rsidR="004A4C2B">
        <w:rPr>
          <w:rFonts w:ascii="Calibri" w:hAnsi="Calibri"/>
        </w:rPr>
        <w:t xml:space="preserve"> </w:t>
      </w:r>
      <w:r w:rsidR="00761D11" w:rsidRPr="00351FA3">
        <w:rPr>
          <w:rFonts w:ascii="Calibri" w:hAnsi="Calibri"/>
        </w:rPr>
        <w:t>In case of disagreement regarding inclusion, consensus was sought through discussion</w:t>
      </w:r>
      <w:r w:rsidR="008E1ABB" w:rsidRPr="00351FA3">
        <w:rPr>
          <w:rFonts w:ascii="Calibri" w:hAnsi="Calibri"/>
        </w:rPr>
        <w:t xml:space="preserve"> with </w:t>
      </w:r>
      <w:r w:rsidR="00697069" w:rsidRPr="00351FA3">
        <w:rPr>
          <w:rFonts w:ascii="Calibri" w:hAnsi="Calibri"/>
        </w:rPr>
        <w:t xml:space="preserve">other two </w:t>
      </w:r>
      <w:r w:rsidR="008E1ABB" w:rsidRPr="00351FA3">
        <w:rPr>
          <w:rFonts w:ascii="Calibri" w:hAnsi="Calibri"/>
        </w:rPr>
        <w:t>member</w:t>
      </w:r>
      <w:r w:rsidR="00697069" w:rsidRPr="00351FA3">
        <w:rPr>
          <w:rFonts w:ascii="Calibri" w:hAnsi="Calibri"/>
        </w:rPr>
        <w:t>s</w:t>
      </w:r>
      <w:r w:rsidR="008E1ABB" w:rsidRPr="00351FA3">
        <w:rPr>
          <w:rFonts w:ascii="Calibri" w:hAnsi="Calibri"/>
        </w:rPr>
        <w:t xml:space="preserve"> of the team </w:t>
      </w:r>
      <w:r w:rsidR="00697069" w:rsidRPr="00351FA3">
        <w:rPr>
          <w:rFonts w:ascii="Calibri" w:hAnsi="Calibri"/>
        </w:rPr>
        <w:t xml:space="preserve">expert in CBM and addiction clinical research </w:t>
      </w:r>
      <w:r w:rsidR="008E1ABB" w:rsidRPr="00351FA3">
        <w:rPr>
          <w:rFonts w:ascii="Calibri" w:hAnsi="Calibri"/>
        </w:rPr>
        <w:t>(MB and KN)</w:t>
      </w:r>
      <w:r w:rsidR="00761D11" w:rsidRPr="00351FA3">
        <w:rPr>
          <w:rFonts w:ascii="Calibri" w:hAnsi="Calibri"/>
        </w:rPr>
        <w:t xml:space="preserve">. </w:t>
      </w:r>
    </w:p>
    <w:p w14:paraId="69DCED64" w14:textId="09C5140C" w:rsidR="009A58A9" w:rsidRPr="00351FA3" w:rsidRDefault="009A58A9" w:rsidP="009A58A9">
      <w:pPr>
        <w:spacing w:line="480" w:lineRule="auto"/>
        <w:rPr>
          <w:rFonts w:ascii="Calibri" w:hAnsi="Calibri"/>
        </w:rPr>
      </w:pPr>
      <w:r w:rsidRPr="00351FA3">
        <w:rPr>
          <w:rFonts w:ascii="Calibri" w:hAnsi="Calibri"/>
          <w:b/>
          <w:bCs/>
        </w:rPr>
        <w:t xml:space="preserve">Data </w:t>
      </w:r>
      <w:r w:rsidR="00AE04FE" w:rsidRPr="00351FA3">
        <w:rPr>
          <w:rFonts w:ascii="Calibri" w:hAnsi="Calibri"/>
          <w:b/>
          <w:bCs/>
        </w:rPr>
        <w:t>collection and data items</w:t>
      </w:r>
      <w:r w:rsidRPr="00351FA3">
        <w:rPr>
          <w:rFonts w:ascii="Calibri" w:hAnsi="Calibri"/>
          <w:b/>
          <w:bCs/>
        </w:rPr>
        <w:t xml:space="preserve"> </w:t>
      </w:r>
    </w:p>
    <w:p w14:paraId="39248E5A" w14:textId="5DCFBDDA" w:rsidR="00667575" w:rsidRPr="00351FA3" w:rsidRDefault="009A58A9" w:rsidP="005B7BC4">
      <w:pPr>
        <w:spacing w:line="480" w:lineRule="auto"/>
        <w:rPr>
          <w:rFonts w:ascii="Calibri" w:hAnsi="Calibri"/>
        </w:rPr>
      </w:pPr>
      <w:r w:rsidRPr="00351FA3">
        <w:rPr>
          <w:rFonts w:ascii="Calibri" w:hAnsi="Calibri"/>
        </w:rPr>
        <w:t xml:space="preserve">Authors of eligible articles were contacted for permission to use their raw data sets. </w:t>
      </w:r>
      <w:r w:rsidR="00051D25" w:rsidRPr="00351FA3">
        <w:rPr>
          <w:rFonts w:ascii="Calibri" w:hAnsi="Calibri"/>
        </w:rPr>
        <w:t xml:space="preserve">They </w:t>
      </w:r>
      <w:r w:rsidRPr="00351FA3">
        <w:rPr>
          <w:rFonts w:ascii="Calibri" w:hAnsi="Calibri"/>
        </w:rPr>
        <w:t xml:space="preserve">were asked to provide </w:t>
      </w:r>
      <w:r w:rsidR="003D7E23" w:rsidRPr="00351FA3">
        <w:rPr>
          <w:rFonts w:ascii="Calibri" w:hAnsi="Calibri"/>
        </w:rPr>
        <w:t xml:space="preserve">individual </w:t>
      </w:r>
      <w:r w:rsidRPr="00351FA3">
        <w:rPr>
          <w:rFonts w:ascii="Calibri" w:hAnsi="Calibri"/>
        </w:rPr>
        <w:t>raw data on demographic (age and gender), clinical (seve</w:t>
      </w:r>
      <w:r w:rsidR="00C075A1" w:rsidRPr="00351FA3">
        <w:rPr>
          <w:rFonts w:ascii="Calibri" w:hAnsi="Calibri"/>
        </w:rPr>
        <w:t>rity of substance use problems)</w:t>
      </w:r>
      <w:r w:rsidR="00757B42" w:rsidRPr="00351FA3">
        <w:rPr>
          <w:rFonts w:ascii="Calibri" w:hAnsi="Calibri"/>
        </w:rPr>
        <w:t>,</w:t>
      </w:r>
      <w:r w:rsidRPr="00351FA3">
        <w:rPr>
          <w:rFonts w:ascii="Calibri" w:hAnsi="Calibri"/>
        </w:rPr>
        <w:t xml:space="preserve"> and intervention characteristics, including informa</w:t>
      </w:r>
      <w:r w:rsidR="003D7E23" w:rsidRPr="00351FA3">
        <w:rPr>
          <w:rFonts w:ascii="Calibri" w:hAnsi="Calibri"/>
        </w:rPr>
        <w:t>tion regarding randomized group</w:t>
      </w:r>
      <w:r w:rsidR="00EB6FEB">
        <w:rPr>
          <w:rFonts w:ascii="Calibri" w:hAnsi="Calibri"/>
        </w:rPr>
        <w:t>,</w:t>
      </w:r>
      <w:r w:rsidRPr="00351FA3">
        <w:rPr>
          <w:rFonts w:ascii="Calibri" w:hAnsi="Calibri"/>
        </w:rPr>
        <w:t xml:space="preserve"> baseline</w:t>
      </w:r>
      <w:r w:rsidR="009132E0" w:rsidRPr="00351FA3">
        <w:rPr>
          <w:rFonts w:ascii="Calibri" w:hAnsi="Calibri"/>
        </w:rPr>
        <w:t>,</w:t>
      </w:r>
      <w:r w:rsidRPr="00351FA3">
        <w:rPr>
          <w:rFonts w:ascii="Calibri" w:hAnsi="Calibri"/>
        </w:rPr>
        <w:t xml:space="preserve"> </w:t>
      </w:r>
      <w:r w:rsidR="009132E0" w:rsidRPr="00351FA3">
        <w:rPr>
          <w:rFonts w:ascii="Calibri" w:hAnsi="Calibri"/>
        </w:rPr>
        <w:t>post-intervention</w:t>
      </w:r>
      <w:r w:rsidR="00C075A1" w:rsidRPr="00351FA3">
        <w:rPr>
          <w:rFonts w:ascii="Calibri" w:hAnsi="Calibri"/>
        </w:rPr>
        <w:t>,</w:t>
      </w:r>
      <w:r w:rsidR="009132E0" w:rsidRPr="00351FA3">
        <w:rPr>
          <w:rFonts w:ascii="Calibri" w:hAnsi="Calibri"/>
        </w:rPr>
        <w:t xml:space="preserve"> and </w:t>
      </w:r>
      <w:r w:rsidRPr="00351FA3">
        <w:rPr>
          <w:rFonts w:ascii="Calibri" w:hAnsi="Calibri"/>
        </w:rPr>
        <w:t>follow-up total scores of outcomes [cognitive bias(es), substance use, relapse</w:t>
      </w:r>
      <w:r w:rsidR="009132E0" w:rsidRPr="00351FA3">
        <w:rPr>
          <w:rFonts w:ascii="Calibri" w:hAnsi="Calibri"/>
        </w:rPr>
        <w:t>]</w:t>
      </w:r>
      <w:r w:rsidR="00C075A1" w:rsidRPr="00351FA3">
        <w:rPr>
          <w:rFonts w:ascii="Calibri" w:hAnsi="Calibri"/>
        </w:rPr>
        <w:t>;</w:t>
      </w:r>
      <w:r w:rsidRPr="00351FA3">
        <w:rPr>
          <w:rFonts w:ascii="Calibri" w:hAnsi="Calibri"/>
        </w:rPr>
        <w:t xml:space="preserve"> </w:t>
      </w:r>
      <w:r w:rsidR="009132E0" w:rsidRPr="00351FA3">
        <w:rPr>
          <w:rFonts w:ascii="Calibri" w:hAnsi="Calibri"/>
        </w:rPr>
        <w:t xml:space="preserve">and </w:t>
      </w:r>
      <w:r w:rsidRPr="00351FA3">
        <w:rPr>
          <w:rFonts w:ascii="Calibri" w:hAnsi="Calibri"/>
        </w:rPr>
        <w:t xml:space="preserve">training adherence information (total number of training sessions completed * amount of training trials per session). </w:t>
      </w:r>
      <w:r w:rsidR="00F903FE">
        <w:rPr>
          <w:rFonts w:ascii="Calibri" w:hAnsi="Calibri"/>
        </w:rPr>
        <w:t xml:space="preserve">Integrity of the </w:t>
      </w:r>
      <w:r w:rsidR="00747D9D">
        <w:rPr>
          <w:rFonts w:ascii="Calibri" w:hAnsi="Calibri"/>
        </w:rPr>
        <w:t xml:space="preserve">data included in the </w:t>
      </w:r>
      <w:r w:rsidR="00F903FE">
        <w:rPr>
          <w:rFonts w:ascii="Calibri" w:hAnsi="Calibri"/>
        </w:rPr>
        <w:t>collected da</w:t>
      </w:r>
      <w:r w:rsidR="00DA2723">
        <w:rPr>
          <w:rFonts w:ascii="Calibri" w:hAnsi="Calibri"/>
        </w:rPr>
        <w:t xml:space="preserve">tasets was screened against data reported in the published </w:t>
      </w:r>
      <w:r w:rsidR="00F903FE">
        <w:rPr>
          <w:rFonts w:ascii="Calibri" w:hAnsi="Calibri"/>
        </w:rPr>
        <w:t xml:space="preserve">reports and when discrepancies were found, the first authors were contacted for clarifications. </w:t>
      </w:r>
    </w:p>
    <w:p w14:paraId="0B586D5F" w14:textId="788EFC27" w:rsidR="005B7BC4" w:rsidRPr="00351FA3" w:rsidRDefault="00667575" w:rsidP="005B7BC4">
      <w:pPr>
        <w:spacing w:line="480" w:lineRule="auto"/>
        <w:rPr>
          <w:rFonts w:ascii="Calibri" w:hAnsi="Calibri"/>
        </w:rPr>
      </w:pPr>
      <w:r w:rsidRPr="00351FA3">
        <w:rPr>
          <w:rFonts w:ascii="Calibri" w:hAnsi="Calibri"/>
        </w:rPr>
        <w:tab/>
      </w:r>
      <w:r w:rsidR="009A58A9" w:rsidRPr="00351FA3">
        <w:rPr>
          <w:rFonts w:ascii="Calibri" w:hAnsi="Calibri"/>
        </w:rPr>
        <w:t xml:space="preserve">We also </w:t>
      </w:r>
      <w:r w:rsidR="00433664" w:rsidRPr="00351FA3">
        <w:rPr>
          <w:rFonts w:ascii="Calibri" w:hAnsi="Calibri"/>
        </w:rPr>
        <w:t>coded</w:t>
      </w:r>
      <w:r w:rsidR="009A58A9" w:rsidRPr="00351FA3">
        <w:rPr>
          <w:rFonts w:ascii="Calibri" w:hAnsi="Calibri"/>
        </w:rPr>
        <w:t xml:space="preserve"> study-level variables, which were avail</w:t>
      </w:r>
      <w:r w:rsidR="00433664" w:rsidRPr="00351FA3">
        <w:rPr>
          <w:rFonts w:ascii="Calibri" w:hAnsi="Calibri"/>
        </w:rPr>
        <w:t>able from the full reports</w:t>
      </w:r>
      <w:r w:rsidR="004915C5" w:rsidRPr="00351FA3">
        <w:rPr>
          <w:rFonts w:ascii="Calibri" w:hAnsi="Calibri"/>
        </w:rPr>
        <w:t xml:space="preserve">: </w:t>
      </w:r>
      <w:r w:rsidR="005B7BC4" w:rsidRPr="00351FA3">
        <w:rPr>
          <w:rFonts w:ascii="Calibri" w:hAnsi="Calibri"/>
        </w:rPr>
        <w:t xml:space="preserve">targeted addiction, </w:t>
      </w:r>
      <w:r w:rsidR="00C367F1" w:rsidRPr="00351FA3">
        <w:rPr>
          <w:rFonts w:ascii="Calibri" w:hAnsi="Calibri"/>
        </w:rPr>
        <w:t>type of CBM intervention</w:t>
      </w:r>
      <w:r w:rsidR="009A58A9" w:rsidRPr="00351FA3">
        <w:rPr>
          <w:rFonts w:ascii="Calibri" w:hAnsi="Calibri"/>
        </w:rPr>
        <w:t xml:space="preserve">, </w:t>
      </w:r>
      <w:r w:rsidR="00C367F1" w:rsidRPr="00351FA3">
        <w:rPr>
          <w:rFonts w:ascii="Calibri" w:hAnsi="Calibri"/>
        </w:rPr>
        <w:t xml:space="preserve">type of control condition (active or inactive), </w:t>
      </w:r>
      <w:r w:rsidR="00433664" w:rsidRPr="00351FA3">
        <w:rPr>
          <w:rFonts w:ascii="Calibri" w:hAnsi="Calibri"/>
        </w:rPr>
        <w:t xml:space="preserve">intervention setting (supervised, such as lab or clinic, or unsupervised, such as online), assessment </w:t>
      </w:r>
      <w:r w:rsidR="005B7BC4" w:rsidRPr="00351FA3">
        <w:rPr>
          <w:rFonts w:ascii="Calibri" w:hAnsi="Calibri"/>
        </w:rPr>
        <w:t>time points</w:t>
      </w:r>
      <w:r w:rsidR="00433664" w:rsidRPr="00351FA3">
        <w:rPr>
          <w:rFonts w:ascii="Calibri" w:hAnsi="Calibri"/>
        </w:rPr>
        <w:t xml:space="preserve">, </w:t>
      </w:r>
      <w:r w:rsidR="005B7BC4" w:rsidRPr="00351FA3">
        <w:rPr>
          <w:rFonts w:ascii="Calibri" w:hAnsi="Calibri"/>
        </w:rPr>
        <w:t>and types of outcome</w:t>
      </w:r>
      <w:r w:rsidR="00817833" w:rsidRPr="00351FA3">
        <w:rPr>
          <w:rFonts w:ascii="Calibri" w:hAnsi="Calibri"/>
        </w:rPr>
        <w:t>s</w:t>
      </w:r>
      <w:r w:rsidR="005B7BC4" w:rsidRPr="00351FA3">
        <w:rPr>
          <w:rFonts w:ascii="Calibri" w:hAnsi="Calibri"/>
        </w:rPr>
        <w:t xml:space="preserve"> measures for cognitive bi</w:t>
      </w:r>
      <w:r w:rsidR="00817833" w:rsidRPr="00351FA3">
        <w:rPr>
          <w:rFonts w:ascii="Calibri" w:hAnsi="Calibri"/>
        </w:rPr>
        <w:t xml:space="preserve">as, </w:t>
      </w:r>
      <w:r w:rsidR="00433664" w:rsidRPr="00351FA3">
        <w:rPr>
          <w:rFonts w:ascii="Calibri" w:hAnsi="Calibri"/>
        </w:rPr>
        <w:t>substance us</w:t>
      </w:r>
      <w:r w:rsidR="00572025" w:rsidRPr="00351FA3">
        <w:rPr>
          <w:rFonts w:ascii="Calibri" w:hAnsi="Calibri"/>
        </w:rPr>
        <w:t>e</w:t>
      </w:r>
      <w:r w:rsidR="00817833" w:rsidRPr="00351FA3">
        <w:rPr>
          <w:rFonts w:ascii="Calibri" w:hAnsi="Calibri"/>
        </w:rPr>
        <w:t>, and relapse rate</w:t>
      </w:r>
      <w:r w:rsidR="005B7BC4" w:rsidRPr="00351FA3">
        <w:rPr>
          <w:rFonts w:ascii="Calibri" w:hAnsi="Calibri"/>
        </w:rPr>
        <w:t>.</w:t>
      </w:r>
    </w:p>
    <w:p w14:paraId="07BAF7CC" w14:textId="2C0D8F67" w:rsidR="009A58A9" w:rsidRPr="00351FA3" w:rsidRDefault="004915C5" w:rsidP="009A58A9">
      <w:pPr>
        <w:spacing w:line="480" w:lineRule="auto"/>
        <w:rPr>
          <w:rFonts w:ascii="Calibri" w:hAnsi="Calibri"/>
        </w:rPr>
      </w:pPr>
      <w:r w:rsidRPr="00351FA3">
        <w:rPr>
          <w:rFonts w:ascii="Calibri" w:hAnsi="Calibri"/>
        </w:rPr>
        <w:tab/>
      </w:r>
      <w:r w:rsidR="00817833" w:rsidRPr="00351FA3">
        <w:rPr>
          <w:rFonts w:ascii="Calibri" w:hAnsi="Calibri"/>
        </w:rPr>
        <w:t>The analyses were conducted separately</w:t>
      </w:r>
      <w:r w:rsidR="005B7BC4" w:rsidRPr="00351FA3">
        <w:rPr>
          <w:rFonts w:ascii="Calibri" w:hAnsi="Calibri"/>
        </w:rPr>
        <w:t xml:space="preserve"> </w:t>
      </w:r>
      <w:r w:rsidR="00817833" w:rsidRPr="00351FA3">
        <w:rPr>
          <w:rFonts w:ascii="Calibri" w:hAnsi="Calibri"/>
        </w:rPr>
        <w:t xml:space="preserve">for </w:t>
      </w:r>
      <w:r w:rsidRPr="00351FA3">
        <w:rPr>
          <w:rFonts w:ascii="Calibri" w:hAnsi="Calibri"/>
        </w:rPr>
        <w:t xml:space="preserve">each </w:t>
      </w:r>
      <w:r w:rsidR="005B7BC4" w:rsidRPr="00351FA3">
        <w:rPr>
          <w:rFonts w:ascii="Calibri" w:hAnsi="Calibri"/>
        </w:rPr>
        <w:t>outcome</w:t>
      </w:r>
      <w:r w:rsidR="00817833" w:rsidRPr="00351FA3">
        <w:rPr>
          <w:rFonts w:ascii="Calibri" w:hAnsi="Calibri"/>
        </w:rPr>
        <w:t>,</w:t>
      </w:r>
      <w:r w:rsidR="005B7BC4" w:rsidRPr="00351FA3">
        <w:rPr>
          <w:rFonts w:ascii="Calibri" w:hAnsi="Calibri"/>
        </w:rPr>
        <w:t xml:space="preserve"> i.e. cognitive bias, </w:t>
      </w:r>
      <w:r w:rsidRPr="00351FA3">
        <w:rPr>
          <w:rFonts w:ascii="Calibri" w:hAnsi="Calibri"/>
        </w:rPr>
        <w:t xml:space="preserve">reduction in </w:t>
      </w:r>
      <w:r w:rsidR="005B7BC4" w:rsidRPr="00351FA3">
        <w:rPr>
          <w:rFonts w:ascii="Calibri" w:hAnsi="Calibri"/>
        </w:rPr>
        <w:t xml:space="preserve">substance use, </w:t>
      </w:r>
      <w:r w:rsidR="00817833" w:rsidRPr="00351FA3">
        <w:rPr>
          <w:rFonts w:ascii="Calibri" w:hAnsi="Calibri"/>
        </w:rPr>
        <w:t xml:space="preserve">and </w:t>
      </w:r>
      <w:r w:rsidR="005B7BC4" w:rsidRPr="00351FA3">
        <w:rPr>
          <w:rFonts w:ascii="Calibri" w:hAnsi="Calibri"/>
        </w:rPr>
        <w:t xml:space="preserve">relapse rate. </w:t>
      </w:r>
      <w:r w:rsidR="009A58A9" w:rsidRPr="00351FA3">
        <w:rPr>
          <w:rFonts w:ascii="Calibri" w:hAnsi="Calibri"/>
        </w:rPr>
        <w:t xml:space="preserve">The selection of moderator variables </w:t>
      </w:r>
      <w:r w:rsidR="008033FE" w:rsidRPr="00351FA3">
        <w:rPr>
          <w:rFonts w:ascii="Calibri" w:hAnsi="Calibri"/>
        </w:rPr>
        <w:t xml:space="preserve">(and interactions between moderators) </w:t>
      </w:r>
      <w:r w:rsidR="009A58A9" w:rsidRPr="00351FA3">
        <w:rPr>
          <w:rFonts w:ascii="Calibri" w:hAnsi="Calibri"/>
        </w:rPr>
        <w:t xml:space="preserve">has been based on literature related to moderators of </w:t>
      </w:r>
      <w:r w:rsidR="00F46DCD" w:rsidRPr="00351FA3">
        <w:rPr>
          <w:rFonts w:ascii="Calibri" w:hAnsi="Calibri"/>
        </w:rPr>
        <w:t xml:space="preserve">CBM training effects (i.e., severity of substance use </w:t>
      </w:r>
      <w:r w:rsidR="008033FE" w:rsidRPr="00351FA3">
        <w:rPr>
          <w:rFonts w:ascii="Calibri" w:hAnsi="Calibri"/>
        </w:rPr>
        <w:t>problems;</w:t>
      </w:r>
      <w:r w:rsidR="00F46DCD" w:rsidRPr="00351FA3">
        <w:rPr>
          <w:rFonts w:ascii="Calibri" w:hAnsi="Calibri"/>
        </w:rPr>
        <w:t xml:space="preserve"> Eberl et al., 2013</w:t>
      </w:r>
      <w:r w:rsidR="005D7027">
        <w:rPr>
          <w:rFonts w:ascii="Calibri" w:hAnsi="Calibri"/>
        </w:rPr>
        <w:t>; intervention setting, Price et al. 2016</w:t>
      </w:r>
      <w:r w:rsidR="00F46DCD" w:rsidRPr="00351FA3">
        <w:rPr>
          <w:rFonts w:ascii="Calibri" w:hAnsi="Calibri"/>
        </w:rPr>
        <w:t xml:space="preserve">) and hypotheses regarding intervention parameters </w:t>
      </w:r>
      <w:r w:rsidR="007539FD">
        <w:rPr>
          <w:rFonts w:ascii="Calibri" w:hAnsi="Calibri"/>
        </w:rPr>
        <w:lastRenderedPageBreak/>
        <w:t xml:space="preserve">that can affect its effectiveness </w:t>
      </w:r>
      <w:r w:rsidR="00F46DCD" w:rsidRPr="00351FA3">
        <w:rPr>
          <w:rFonts w:ascii="Calibri" w:hAnsi="Calibri"/>
        </w:rPr>
        <w:t xml:space="preserve">(i.e., type of CBM training and </w:t>
      </w:r>
      <w:r w:rsidR="00152AC0">
        <w:rPr>
          <w:rFonts w:ascii="Calibri" w:hAnsi="Calibri"/>
        </w:rPr>
        <w:t xml:space="preserve">training adherence in terms of </w:t>
      </w:r>
      <w:r w:rsidR="00F46DCD" w:rsidRPr="00351FA3">
        <w:rPr>
          <w:rFonts w:ascii="Calibri" w:hAnsi="Calibri"/>
        </w:rPr>
        <w:t xml:space="preserve">amount of </w:t>
      </w:r>
      <w:r w:rsidR="004723B4" w:rsidRPr="00351FA3">
        <w:rPr>
          <w:rFonts w:ascii="Calibri" w:hAnsi="Calibri"/>
        </w:rPr>
        <w:t xml:space="preserve">completed </w:t>
      </w:r>
      <w:r w:rsidR="00F46DCD" w:rsidRPr="00351FA3">
        <w:rPr>
          <w:rFonts w:ascii="Calibri" w:hAnsi="Calibri"/>
        </w:rPr>
        <w:t xml:space="preserve">training trials). </w:t>
      </w:r>
    </w:p>
    <w:p w14:paraId="10D75C38" w14:textId="0E3DB65B" w:rsidR="00911C44" w:rsidRPr="00351FA3" w:rsidRDefault="00485E7A" w:rsidP="00911C44">
      <w:pPr>
        <w:spacing w:line="480" w:lineRule="auto"/>
        <w:rPr>
          <w:rFonts w:ascii="Calibri" w:hAnsi="Calibri"/>
          <w:b/>
        </w:rPr>
      </w:pPr>
      <w:r w:rsidRPr="00351FA3">
        <w:rPr>
          <w:rFonts w:ascii="Calibri" w:hAnsi="Calibri"/>
          <w:b/>
        </w:rPr>
        <w:t>Risk of bias assessment in individual s</w:t>
      </w:r>
      <w:r w:rsidR="00911C44" w:rsidRPr="00351FA3">
        <w:rPr>
          <w:rFonts w:ascii="Calibri" w:hAnsi="Calibri"/>
          <w:b/>
        </w:rPr>
        <w:t>tudies</w:t>
      </w:r>
    </w:p>
    <w:p w14:paraId="237F0182" w14:textId="0CD8B1BF" w:rsidR="009A58A9" w:rsidRPr="00351FA3" w:rsidRDefault="00911C44" w:rsidP="00911C44">
      <w:pPr>
        <w:spacing w:line="480" w:lineRule="auto"/>
        <w:rPr>
          <w:rFonts w:ascii="Calibri" w:hAnsi="Calibri"/>
        </w:rPr>
      </w:pPr>
      <w:r w:rsidRPr="00351FA3">
        <w:rPr>
          <w:rFonts w:ascii="Calibri" w:hAnsi="Calibri"/>
        </w:rPr>
        <w:t>We examined the risk of bias in the included studies using the criteria of the Cochrane Collaboration risk of bias assessment tool (</w:t>
      </w:r>
      <w:r w:rsidR="00886E7B" w:rsidRPr="00351FA3">
        <w:rPr>
          <w:rFonts w:ascii="Calibri" w:hAnsi="Calibri"/>
        </w:rPr>
        <w:t>Higgins et al., 2011</w:t>
      </w:r>
      <w:r w:rsidRPr="00351FA3">
        <w:rPr>
          <w:rFonts w:ascii="Calibri" w:hAnsi="Calibri"/>
        </w:rPr>
        <w:t xml:space="preserve">). Two </w:t>
      </w:r>
      <w:r w:rsidR="0075532B">
        <w:rPr>
          <w:rFonts w:ascii="Calibri" w:hAnsi="Calibri"/>
        </w:rPr>
        <w:t xml:space="preserve">of the authors independently </w:t>
      </w:r>
      <w:r w:rsidRPr="00351FA3">
        <w:rPr>
          <w:rFonts w:ascii="Calibri" w:hAnsi="Calibri"/>
        </w:rPr>
        <w:t xml:space="preserve">evaluated the included studies to determine whether there was a risk for bias related to selection, performance, detection (for </w:t>
      </w:r>
      <w:r w:rsidR="0075548D">
        <w:rPr>
          <w:rFonts w:ascii="Calibri" w:hAnsi="Calibri"/>
        </w:rPr>
        <w:t>cognitive bias and behavio</w:t>
      </w:r>
      <w:r w:rsidR="00C367F1" w:rsidRPr="00351FA3">
        <w:rPr>
          <w:rFonts w:ascii="Calibri" w:hAnsi="Calibri"/>
        </w:rPr>
        <w:t>ral</w:t>
      </w:r>
      <w:r w:rsidRPr="00351FA3">
        <w:rPr>
          <w:rFonts w:ascii="Calibri" w:hAnsi="Calibri"/>
        </w:rPr>
        <w:t xml:space="preserve"> outcome</w:t>
      </w:r>
      <w:r w:rsidR="00C367F1" w:rsidRPr="00351FA3">
        <w:rPr>
          <w:rFonts w:ascii="Calibri" w:hAnsi="Calibri"/>
        </w:rPr>
        <w:t>s</w:t>
      </w:r>
      <w:r w:rsidRPr="00351FA3">
        <w:rPr>
          <w:rFonts w:ascii="Calibri" w:hAnsi="Calibri"/>
        </w:rPr>
        <w:t xml:space="preserve">), attrition </w:t>
      </w:r>
      <w:r w:rsidR="0075548D">
        <w:rPr>
          <w:rFonts w:ascii="Calibri" w:hAnsi="Calibri"/>
        </w:rPr>
        <w:t>(for cognitive bias and behavio</w:t>
      </w:r>
      <w:r w:rsidR="00C367F1" w:rsidRPr="00351FA3">
        <w:rPr>
          <w:rFonts w:ascii="Calibri" w:hAnsi="Calibri"/>
        </w:rPr>
        <w:t>ral outcomes)</w:t>
      </w:r>
      <w:r w:rsidRPr="00351FA3">
        <w:rPr>
          <w:rFonts w:ascii="Calibri" w:hAnsi="Calibri"/>
        </w:rPr>
        <w:t>, and reporting. In ca</w:t>
      </w:r>
      <w:r w:rsidR="00E0361E" w:rsidRPr="00351FA3">
        <w:rPr>
          <w:rFonts w:ascii="Calibri" w:hAnsi="Calibri"/>
        </w:rPr>
        <w:t>se of unclear risk of bias for one</w:t>
      </w:r>
      <w:r w:rsidRPr="00351FA3">
        <w:rPr>
          <w:rFonts w:ascii="Calibri" w:hAnsi="Calibri"/>
        </w:rPr>
        <w:t xml:space="preserve"> or more key domains, the firs</w:t>
      </w:r>
      <w:r w:rsidR="00485E7A" w:rsidRPr="00351FA3">
        <w:rPr>
          <w:rFonts w:ascii="Calibri" w:hAnsi="Calibri"/>
        </w:rPr>
        <w:t>t authors</w:t>
      </w:r>
      <w:r w:rsidRPr="00351FA3">
        <w:rPr>
          <w:rFonts w:ascii="Calibri" w:hAnsi="Calibri"/>
        </w:rPr>
        <w:t xml:space="preserve"> of the included studies </w:t>
      </w:r>
      <w:r w:rsidR="00CC4C28" w:rsidRPr="00351FA3">
        <w:rPr>
          <w:rFonts w:ascii="Calibri" w:hAnsi="Calibri"/>
        </w:rPr>
        <w:t xml:space="preserve">were contacted </w:t>
      </w:r>
      <w:r w:rsidRPr="00351FA3">
        <w:rPr>
          <w:rFonts w:ascii="Calibri" w:hAnsi="Calibri"/>
        </w:rPr>
        <w:t>for clarifications.</w:t>
      </w:r>
    </w:p>
    <w:p w14:paraId="3D5427AD" w14:textId="6342E935" w:rsidR="00485E7A" w:rsidRPr="00351FA3" w:rsidRDefault="00485E7A" w:rsidP="00911C44">
      <w:pPr>
        <w:spacing w:line="480" w:lineRule="auto"/>
        <w:rPr>
          <w:rFonts w:ascii="Calibri" w:hAnsi="Calibri"/>
          <w:b/>
        </w:rPr>
      </w:pPr>
      <w:r w:rsidRPr="00351FA3">
        <w:rPr>
          <w:rFonts w:ascii="Calibri" w:hAnsi="Calibri"/>
          <w:b/>
        </w:rPr>
        <w:t>IPD meta-analysis</w:t>
      </w:r>
    </w:p>
    <w:p w14:paraId="0555C85F" w14:textId="26166C4B" w:rsidR="00DF5984" w:rsidRDefault="004E4D24" w:rsidP="00D30E96">
      <w:pPr>
        <w:spacing w:line="480" w:lineRule="auto"/>
        <w:rPr>
          <w:rFonts w:ascii="Calibri" w:hAnsi="Calibri"/>
        </w:rPr>
      </w:pPr>
      <w:r w:rsidRPr="00351FA3">
        <w:rPr>
          <w:rFonts w:ascii="Calibri" w:hAnsi="Calibri"/>
        </w:rPr>
        <w:t>Included s</w:t>
      </w:r>
      <w:r w:rsidR="007478C2" w:rsidRPr="00351FA3">
        <w:rPr>
          <w:rFonts w:ascii="Calibri" w:hAnsi="Calibri"/>
        </w:rPr>
        <w:t xml:space="preserve">tudies used </w:t>
      </w:r>
      <w:r w:rsidRPr="00351FA3">
        <w:rPr>
          <w:rFonts w:ascii="Calibri" w:hAnsi="Calibri"/>
        </w:rPr>
        <w:t xml:space="preserve">a </w:t>
      </w:r>
      <w:r w:rsidR="00A84C86">
        <w:rPr>
          <w:rFonts w:ascii="Calibri" w:hAnsi="Calibri"/>
        </w:rPr>
        <w:t>mixture</w:t>
      </w:r>
      <w:r w:rsidRPr="00351FA3">
        <w:rPr>
          <w:rFonts w:ascii="Calibri" w:hAnsi="Calibri"/>
        </w:rPr>
        <w:t xml:space="preserve"> of measures to assess </w:t>
      </w:r>
      <w:r w:rsidR="00C211FE" w:rsidRPr="00351FA3">
        <w:rPr>
          <w:rFonts w:ascii="Calibri" w:hAnsi="Calibri"/>
        </w:rPr>
        <w:t xml:space="preserve">the </w:t>
      </w:r>
      <w:r w:rsidRPr="00351FA3">
        <w:rPr>
          <w:rFonts w:ascii="Calibri" w:hAnsi="Calibri"/>
        </w:rPr>
        <w:t xml:space="preserve">study outcomes, i.e., </w:t>
      </w:r>
      <w:r w:rsidR="0073583E">
        <w:rPr>
          <w:rFonts w:ascii="Calibri" w:hAnsi="Calibri"/>
        </w:rPr>
        <w:t>reaction-time</w:t>
      </w:r>
      <w:r w:rsidRPr="00351FA3">
        <w:rPr>
          <w:rFonts w:ascii="Calibri" w:hAnsi="Calibri"/>
        </w:rPr>
        <w:t xml:space="preserve"> tasks </w:t>
      </w:r>
      <w:r w:rsidR="001F26B4" w:rsidRPr="00351FA3">
        <w:rPr>
          <w:rFonts w:ascii="Calibri" w:hAnsi="Calibri"/>
        </w:rPr>
        <w:t xml:space="preserve">for the </w:t>
      </w:r>
      <w:r w:rsidRPr="00351FA3">
        <w:rPr>
          <w:rFonts w:ascii="Calibri" w:hAnsi="Calibri"/>
        </w:rPr>
        <w:t xml:space="preserve">targeted </w:t>
      </w:r>
      <w:r w:rsidR="007478C2" w:rsidRPr="00351FA3">
        <w:rPr>
          <w:rFonts w:ascii="Calibri" w:hAnsi="Calibri"/>
        </w:rPr>
        <w:t>cognitive bias</w:t>
      </w:r>
      <w:r w:rsidRPr="00351FA3">
        <w:rPr>
          <w:rFonts w:ascii="Calibri" w:hAnsi="Calibri"/>
        </w:rPr>
        <w:t xml:space="preserve">(es) and self-report measures of </w:t>
      </w:r>
      <w:r w:rsidR="007478C2" w:rsidRPr="00351FA3">
        <w:rPr>
          <w:rFonts w:ascii="Calibri" w:hAnsi="Calibri"/>
        </w:rPr>
        <w:t>substance use</w:t>
      </w:r>
      <w:r w:rsidR="00522D36">
        <w:rPr>
          <w:rFonts w:ascii="Calibri" w:hAnsi="Calibri"/>
        </w:rPr>
        <w:t xml:space="preserve"> during a defined </w:t>
      </w:r>
      <w:r w:rsidR="00725B34" w:rsidRPr="00351FA3">
        <w:rPr>
          <w:rFonts w:ascii="Calibri" w:hAnsi="Calibri"/>
        </w:rPr>
        <w:t>time frame</w:t>
      </w:r>
      <w:r w:rsidR="00DF5984">
        <w:rPr>
          <w:rFonts w:ascii="Calibri" w:hAnsi="Calibri"/>
        </w:rPr>
        <w:t xml:space="preserve"> (see Table 1)</w:t>
      </w:r>
      <w:r w:rsidR="00691AA3" w:rsidRPr="00351FA3">
        <w:rPr>
          <w:rFonts w:ascii="Calibri" w:hAnsi="Calibri"/>
        </w:rPr>
        <w:t>.</w:t>
      </w:r>
      <w:r w:rsidR="0020727A" w:rsidRPr="00351FA3">
        <w:rPr>
          <w:rFonts w:ascii="Calibri" w:hAnsi="Calibri"/>
        </w:rPr>
        <w:t xml:space="preserve"> </w:t>
      </w:r>
      <w:r w:rsidR="00D30E96" w:rsidRPr="00D30E96">
        <w:rPr>
          <w:rFonts w:ascii="Calibri" w:hAnsi="Calibri"/>
        </w:rPr>
        <w:t>Cognitive biases are always assessed with reaction-time tasks involving the presentation of substance-related cues (typically pictures) acr</w:t>
      </w:r>
      <w:r w:rsidR="00DF7F19">
        <w:rPr>
          <w:rFonts w:ascii="Calibri" w:hAnsi="Calibri"/>
        </w:rPr>
        <w:t>oss trials involving a stimulus-</w:t>
      </w:r>
      <w:r w:rsidR="00D30E96" w:rsidRPr="00D30E96">
        <w:rPr>
          <w:rFonts w:ascii="Calibri" w:hAnsi="Calibri"/>
        </w:rPr>
        <w:t>response manipulation (e.g., the presentation of alcohol</w:t>
      </w:r>
      <w:r w:rsidR="002F797D">
        <w:rPr>
          <w:rFonts w:ascii="Calibri" w:hAnsi="Calibri"/>
        </w:rPr>
        <w:t xml:space="preserve">-related and non-alcohol-related </w:t>
      </w:r>
      <w:r w:rsidR="00D30E96" w:rsidRPr="00D30E96">
        <w:rPr>
          <w:rFonts w:ascii="Calibri" w:hAnsi="Calibri"/>
        </w:rPr>
        <w:t xml:space="preserve">stimuli in both approach and avoid trial formats in the </w:t>
      </w:r>
      <w:r w:rsidR="00D30E96">
        <w:rPr>
          <w:rFonts w:ascii="Calibri" w:hAnsi="Calibri"/>
        </w:rPr>
        <w:t>AAT</w:t>
      </w:r>
      <w:r w:rsidR="00D30E96" w:rsidRPr="00D30E96">
        <w:rPr>
          <w:rFonts w:ascii="Calibri" w:hAnsi="Calibri"/>
        </w:rPr>
        <w:t xml:space="preserve"> in order to assess approach bias towards </w:t>
      </w:r>
      <w:r w:rsidR="002F797D">
        <w:rPr>
          <w:rFonts w:ascii="Calibri" w:hAnsi="Calibri"/>
        </w:rPr>
        <w:t xml:space="preserve">the </w:t>
      </w:r>
      <w:r w:rsidR="00D30E96" w:rsidRPr="00D30E96">
        <w:rPr>
          <w:rFonts w:ascii="Calibri" w:hAnsi="Calibri"/>
        </w:rPr>
        <w:t>alcohol</w:t>
      </w:r>
      <w:r w:rsidR="002F797D">
        <w:rPr>
          <w:rFonts w:ascii="Calibri" w:hAnsi="Calibri"/>
        </w:rPr>
        <w:t>-related</w:t>
      </w:r>
      <w:r w:rsidR="008050E9">
        <w:rPr>
          <w:rFonts w:ascii="Calibri" w:hAnsi="Calibri"/>
        </w:rPr>
        <w:t xml:space="preserve"> relative to </w:t>
      </w:r>
      <w:r w:rsidR="002F797D">
        <w:rPr>
          <w:rFonts w:ascii="Calibri" w:hAnsi="Calibri"/>
        </w:rPr>
        <w:t>the non-alcohol-related</w:t>
      </w:r>
      <w:r w:rsidR="008050E9">
        <w:rPr>
          <w:rFonts w:ascii="Calibri" w:hAnsi="Calibri"/>
        </w:rPr>
        <w:t xml:space="preserve"> cues</w:t>
      </w:r>
      <w:r w:rsidR="00D30E96" w:rsidRPr="00D30E96">
        <w:rPr>
          <w:rFonts w:ascii="Calibri" w:hAnsi="Calibri"/>
        </w:rPr>
        <w:t>; or the presentation of a probe appearing at the location of either the alcohol</w:t>
      </w:r>
      <w:r w:rsidR="002F797D">
        <w:rPr>
          <w:rFonts w:ascii="Calibri" w:hAnsi="Calibri"/>
        </w:rPr>
        <w:t>-related</w:t>
      </w:r>
      <w:r w:rsidR="00D30E96" w:rsidRPr="00D30E96">
        <w:rPr>
          <w:rFonts w:ascii="Calibri" w:hAnsi="Calibri"/>
        </w:rPr>
        <w:t xml:space="preserve"> or the non-alcohol</w:t>
      </w:r>
      <w:r w:rsidR="002F797D">
        <w:rPr>
          <w:rFonts w:ascii="Calibri" w:hAnsi="Calibri"/>
        </w:rPr>
        <w:t>-related</w:t>
      </w:r>
      <w:r w:rsidR="00D30E96" w:rsidRPr="00D30E96">
        <w:rPr>
          <w:rFonts w:ascii="Calibri" w:hAnsi="Calibri"/>
        </w:rPr>
        <w:t xml:space="preserve"> stimulus in the </w:t>
      </w:r>
      <w:r w:rsidR="00D30E96">
        <w:rPr>
          <w:rFonts w:ascii="Calibri" w:hAnsi="Calibri"/>
        </w:rPr>
        <w:t>VPT</w:t>
      </w:r>
      <w:r w:rsidR="00D30E96" w:rsidRPr="00D30E96">
        <w:rPr>
          <w:rFonts w:ascii="Calibri" w:hAnsi="Calibri"/>
        </w:rPr>
        <w:t xml:space="preserve"> in order to assess attentional bias). A summary score is typically obtained by computing the relative difference in mean (or median) response times</w:t>
      </w:r>
      <w:r w:rsidR="008050E9">
        <w:rPr>
          <w:rFonts w:ascii="Calibri" w:hAnsi="Calibri"/>
        </w:rPr>
        <w:t xml:space="preserve"> (RT)</w:t>
      </w:r>
      <w:r w:rsidR="00D30E96" w:rsidRPr="00D30E96">
        <w:rPr>
          <w:rFonts w:ascii="Calibri" w:hAnsi="Calibri"/>
        </w:rPr>
        <w:t xml:space="preserve"> to substance-related stimuli presented </w:t>
      </w:r>
      <w:r w:rsidR="00E83E43">
        <w:rPr>
          <w:rFonts w:ascii="Calibri" w:hAnsi="Calibri"/>
        </w:rPr>
        <w:t>in</w:t>
      </w:r>
      <w:r w:rsidR="00D30E96" w:rsidRPr="00D30E96">
        <w:rPr>
          <w:rFonts w:ascii="Calibri" w:hAnsi="Calibri"/>
        </w:rPr>
        <w:t xml:space="preserve"> the different t</w:t>
      </w:r>
      <w:r w:rsidR="00E83E43">
        <w:rPr>
          <w:rFonts w:ascii="Calibri" w:hAnsi="Calibri"/>
        </w:rPr>
        <w:t>rial conditions (e.g., [</w:t>
      </w:r>
      <w:r w:rsidR="00B961BF">
        <w:rPr>
          <w:rFonts w:ascii="Calibri" w:hAnsi="Calibri"/>
        </w:rPr>
        <w:t>alcohol/</w:t>
      </w:r>
      <w:r w:rsidR="00E83E43">
        <w:rPr>
          <w:rFonts w:ascii="Calibri" w:hAnsi="Calibri"/>
        </w:rPr>
        <w:t>avoid – alcohol/approach] – [</w:t>
      </w:r>
      <w:r w:rsidR="00D30E96" w:rsidRPr="00D30E96">
        <w:rPr>
          <w:rFonts w:ascii="Calibri" w:hAnsi="Calibri"/>
        </w:rPr>
        <w:t>non-alcoh</w:t>
      </w:r>
      <w:r w:rsidR="00E83E43">
        <w:rPr>
          <w:rFonts w:ascii="Calibri" w:hAnsi="Calibri"/>
        </w:rPr>
        <w:t>ol/avoid – non-alcohol/approach]</w:t>
      </w:r>
      <w:r w:rsidR="00D30E96" w:rsidRPr="00D30E96">
        <w:rPr>
          <w:rFonts w:ascii="Calibri" w:hAnsi="Calibri"/>
        </w:rPr>
        <w:t xml:space="preserve"> for approach bias, or probe/non-alcohol – probe/</w:t>
      </w:r>
      <w:r w:rsidR="003F4CCA">
        <w:rPr>
          <w:rFonts w:ascii="Calibri" w:hAnsi="Calibri"/>
        </w:rPr>
        <w:t xml:space="preserve">alcohol for attentional </w:t>
      </w:r>
      <w:r w:rsidR="003F4CCA">
        <w:rPr>
          <w:rFonts w:ascii="Calibri" w:hAnsi="Calibri"/>
        </w:rPr>
        <w:lastRenderedPageBreak/>
        <w:t>bias)</w:t>
      </w:r>
      <w:r w:rsidR="008050E9">
        <w:rPr>
          <w:rFonts w:ascii="Calibri" w:hAnsi="Calibri"/>
        </w:rPr>
        <w:t>. Such score</w:t>
      </w:r>
      <w:r w:rsidR="003F4CCA">
        <w:rPr>
          <w:rFonts w:ascii="Calibri" w:hAnsi="Calibri"/>
        </w:rPr>
        <w:t xml:space="preserve"> indexes the strength of cognitive bias </w:t>
      </w:r>
      <w:r w:rsidR="00B45210">
        <w:rPr>
          <w:rFonts w:ascii="Calibri" w:hAnsi="Calibri"/>
        </w:rPr>
        <w:t xml:space="preserve">towards substance-related stimuli </w:t>
      </w:r>
      <w:r w:rsidR="00D16A8D">
        <w:rPr>
          <w:rFonts w:ascii="Calibri" w:hAnsi="Calibri"/>
        </w:rPr>
        <w:t>relative to control stimuli (e.g</w:t>
      </w:r>
      <w:r w:rsidR="00B961BF">
        <w:rPr>
          <w:rFonts w:ascii="Calibri" w:hAnsi="Calibri"/>
        </w:rPr>
        <w:t>., the difference in RT between approaching rather than avoiding alcohol</w:t>
      </w:r>
      <w:r w:rsidR="0040713D">
        <w:rPr>
          <w:rFonts w:ascii="Calibri" w:hAnsi="Calibri"/>
        </w:rPr>
        <w:t>-related</w:t>
      </w:r>
      <w:r w:rsidR="00B961BF">
        <w:rPr>
          <w:rFonts w:ascii="Calibri" w:hAnsi="Calibri"/>
        </w:rPr>
        <w:t xml:space="preserve"> cues and approaching rather than avoiding non-alcohol</w:t>
      </w:r>
      <w:r w:rsidR="0040713D">
        <w:rPr>
          <w:rFonts w:ascii="Calibri" w:hAnsi="Calibri"/>
        </w:rPr>
        <w:t>-related</w:t>
      </w:r>
      <w:r w:rsidR="00B961BF">
        <w:rPr>
          <w:rFonts w:ascii="Calibri" w:hAnsi="Calibri"/>
        </w:rPr>
        <w:t xml:space="preserve"> cues)</w:t>
      </w:r>
      <w:r w:rsidR="003F4CCA">
        <w:rPr>
          <w:rFonts w:ascii="Calibri" w:hAnsi="Calibri"/>
        </w:rPr>
        <w:t xml:space="preserve">. </w:t>
      </w:r>
      <w:r w:rsidR="00D30E96" w:rsidRPr="00D30E96">
        <w:rPr>
          <w:rFonts w:ascii="Calibri" w:hAnsi="Calibri"/>
        </w:rPr>
        <w:t xml:space="preserve">The scoring logic is the same across the different paradigms belonging to this family of neuropsychological tasks. </w:t>
      </w:r>
      <w:r w:rsidR="00D30E96">
        <w:rPr>
          <w:rFonts w:ascii="Calibri" w:hAnsi="Calibri"/>
        </w:rPr>
        <w:t>Therefore, c</w:t>
      </w:r>
      <w:r w:rsidR="00D30E96" w:rsidRPr="00351FA3">
        <w:rPr>
          <w:rFonts w:ascii="Calibri" w:hAnsi="Calibri"/>
        </w:rPr>
        <w:t xml:space="preserve">ognitive bias </w:t>
      </w:r>
      <w:r w:rsidR="00D30E96">
        <w:rPr>
          <w:rFonts w:ascii="Calibri" w:hAnsi="Calibri"/>
        </w:rPr>
        <w:t xml:space="preserve">scores </w:t>
      </w:r>
      <w:r w:rsidR="00D30E96" w:rsidRPr="00351FA3">
        <w:rPr>
          <w:rFonts w:ascii="Calibri" w:hAnsi="Calibri"/>
        </w:rPr>
        <w:t>were standardized within each study by transforming them into z scores</w:t>
      </w:r>
      <w:r w:rsidR="00D30E96">
        <w:rPr>
          <w:rFonts w:ascii="Calibri" w:hAnsi="Calibri"/>
        </w:rPr>
        <w:t>, which has</w:t>
      </w:r>
      <w:r w:rsidR="00D30E96" w:rsidRPr="00D30E96">
        <w:rPr>
          <w:rFonts w:ascii="Calibri" w:hAnsi="Calibri"/>
        </w:rPr>
        <w:t xml:space="preserve"> the added benefit of removing any confounder related to using, </w:t>
      </w:r>
      <w:r w:rsidR="00D30E96">
        <w:rPr>
          <w:rFonts w:ascii="Calibri" w:hAnsi="Calibri"/>
        </w:rPr>
        <w:t>for example, slightly different</w:t>
      </w:r>
      <w:r w:rsidR="00D30E96" w:rsidRPr="00D30E96">
        <w:rPr>
          <w:rFonts w:ascii="Calibri" w:hAnsi="Calibri"/>
        </w:rPr>
        <w:t xml:space="preserve"> task data cleaning procedure</w:t>
      </w:r>
      <w:r w:rsidR="00D30E96">
        <w:rPr>
          <w:rFonts w:ascii="Calibri" w:hAnsi="Calibri"/>
        </w:rPr>
        <w:t>s</w:t>
      </w:r>
      <w:r w:rsidR="00D30E96" w:rsidRPr="00D30E96">
        <w:rPr>
          <w:rFonts w:ascii="Calibri" w:hAnsi="Calibri"/>
        </w:rPr>
        <w:t xml:space="preserve">, or using mean or median </w:t>
      </w:r>
      <w:r w:rsidR="00B012E6">
        <w:rPr>
          <w:rFonts w:ascii="Calibri" w:hAnsi="Calibri"/>
        </w:rPr>
        <w:t>RT</w:t>
      </w:r>
      <w:r w:rsidR="00D30E96" w:rsidRPr="00D30E96">
        <w:rPr>
          <w:rFonts w:ascii="Calibri" w:hAnsi="Calibri"/>
        </w:rPr>
        <w:t xml:space="preserve"> scores. </w:t>
      </w:r>
    </w:p>
    <w:p w14:paraId="74FF1D9D" w14:textId="3E9A72A0" w:rsidR="00D30E96" w:rsidRPr="00D30E96" w:rsidRDefault="00DF5984" w:rsidP="00D30E96">
      <w:pPr>
        <w:spacing w:line="480" w:lineRule="auto"/>
        <w:rPr>
          <w:rFonts w:ascii="Calibri" w:hAnsi="Calibri"/>
        </w:rPr>
      </w:pPr>
      <w:r>
        <w:rPr>
          <w:rFonts w:ascii="Calibri" w:hAnsi="Calibri"/>
        </w:rPr>
        <w:tab/>
      </w:r>
      <w:r w:rsidR="0095695F">
        <w:rPr>
          <w:rFonts w:ascii="Calibri" w:hAnsi="Calibri"/>
        </w:rPr>
        <w:t xml:space="preserve">Given that the same assessment task is normally recast for training, some studies included the evaluation of training effects on the targeted bias </w:t>
      </w:r>
      <w:r w:rsidR="007B405F">
        <w:rPr>
          <w:rFonts w:ascii="Calibri" w:hAnsi="Calibri"/>
        </w:rPr>
        <w:t xml:space="preserve">(or on a different type of cognitive bias) </w:t>
      </w:r>
      <w:r w:rsidR="0095695F">
        <w:rPr>
          <w:rFonts w:ascii="Calibri" w:hAnsi="Calibri"/>
        </w:rPr>
        <w:t>by</w:t>
      </w:r>
      <w:r w:rsidR="00A34F51">
        <w:rPr>
          <w:rFonts w:ascii="Calibri" w:hAnsi="Calibri"/>
        </w:rPr>
        <w:t xml:space="preserve"> </w:t>
      </w:r>
      <w:r w:rsidR="004573DC">
        <w:rPr>
          <w:rFonts w:ascii="Calibri" w:hAnsi="Calibri"/>
        </w:rPr>
        <w:t xml:space="preserve">also </w:t>
      </w:r>
      <w:r w:rsidR="00A34F51">
        <w:rPr>
          <w:rFonts w:ascii="Calibri" w:hAnsi="Calibri"/>
        </w:rPr>
        <w:t xml:space="preserve">assessing it with an additional, different </w:t>
      </w:r>
      <w:r w:rsidR="0095695F">
        <w:rPr>
          <w:rFonts w:ascii="Calibri" w:hAnsi="Calibri"/>
        </w:rPr>
        <w:t xml:space="preserve">task paradigm </w:t>
      </w:r>
      <w:r w:rsidR="00345FE9" w:rsidRPr="00A302AD">
        <w:rPr>
          <w:rFonts w:ascii="Calibri" w:hAnsi="Calibri"/>
        </w:rPr>
        <w:t>(i.e., Begh et al., 2016; Eberl et al., 2013; Schoenmakers, et al., 2010; Wiers et al., 2011)</w:t>
      </w:r>
      <w:r w:rsidR="0095695F" w:rsidRPr="00345FE9">
        <w:rPr>
          <w:rFonts w:ascii="Calibri" w:hAnsi="Calibri"/>
        </w:rPr>
        <w:t xml:space="preserve">. </w:t>
      </w:r>
      <w:r w:rsidR="004573DC" w:rsidRPr="00A302AD">
        <w:rPr>
          <w:rFonts w:ascii="Calibri" w:hAnsi="Calibri"/>
        </w:rPr>
        <w:t xml:space="preserve">This has the advantage of detecting </w:t>
      </w:r>
      <w:r w:rsidR="00B361C1">
        <w:rPr>
          <w:rFonts w:ascii="Calibri" w:hAnsi="Calibri"/>
        </w:rPr>
        <w:t xml:space="preserve">whether training </w:t>
      </w:r>
      <w:r w:rsidR="004573DC" w:rsidRPr="00A302AD">
        <w:rPr>
          <w:rFonts w:ascii="Calibri" w:hAnsi="Calibri"/>
        </w:rPr>
        <w:t xml:space="preserve">effects </w:t>
      </w:r>
      <w:r w:rsidR="00B361C1">
        <w:rPr>
          <w:rFonts w:ascii="Calibri" w:hAnsi="Calibri"/>
        </w:rPr>
        <w:t>generalize</w:t>
      </w:r>
      <w:r w:rsidR="004573DC" w:rsidRPr="00A302AD">
        <w:rPr>
          <w:rFonts w:ascii="Calibri" w:hAnsi="Calibri"/>
        </w:rPr>
        <w:t xml:space="preserve"> beyond the same task paradigm</w:t>
      </w:r>
      <w:r w:rsidR="00B012E6">
        <w:rPr>
          <w:rFonts w:ascii="Calibri" w:hAnsi="Calibri"/>
        </w:rPr>
        <w:t xml:space="preserve"> (i.e., “far generalization”, which is </w:t>
      </w:r>
      <w:r w:rsidR="00E83251">
        <w:rPr>
          <w:rFonts w:ascii="Calibri" w:hAnsi="Calibri"/>
        </w:rPr>
        <w:t>different from</w:t>
      </w:r>
      <w:r w:rsidR="00B012E6">
        <w:rPr>
          <w:rFonts w:ascii="Calibri" w:hAnsi="Calibri"/>
        </w:rPr>
        <w:t xml:space="preserve"> “close generalization”, </w:t>
      </w:r>
      <w:r w:rsidR="00E83251">
        <w:rPr>
          <w:rFonts w:ascii="Calibri" w:hAnsi="Calibri"/>
        </w:rPr>
        <w:t>which refers</w:t>
      </w:r>
      <w:r w:rsidR="00B012E6">
        <w:rPr>
          <w:rFonts w:ascii="Calibri" w:hAnsi="Calibri"/>
        </w:rPr>
        <w:t xml:space="preserve"> to an effect on untrained stimuli in the same task used for training; Wiers et al., 2013)</w:t>
      </w:r>
      <w:r w:rsidR="004573DC" w:rsidRPr="00A302AD">
        <w:rPr>
          <w:rFonts w:ascii="Calibri" w:hAnsi="Calibri"/>
        </w:rPr>
        <w:t>.</w:t>
      </w:r>
      <w:r w:rsidR="004573DC" w:rsidRPr="004573DC">
        <w:rPr>
          <w:rFonts w:ascii="Calibri" w:hAnsi="Calibri"/>
          <w:i/>
        </w:rPr>
        <w:t xml:space="preserve"> </w:t>
      </w:r>
      <w:r w:rsidR="0095695F">
        <w:rPr>
          <w:rFonts w:ascii="Calibri" w:hAnsi="Calibri"/>
        </w:rPr>
        <w:t xml:space="preserve">Hence, when different </w:t>
      </w:r>
      <w:r w:rsidR="00D30E96" w:rsidRPr="00351FA3">
        <w:rPr>
          <w:rFonts w:ascii="Calibri" w:hAnsi="Calibri"/>
        </w:rPr>
        <w:t>measures of cognitive bias</w:t>
      </w:r>
      <w:r w:rsidR="00D30E96">
        <w:rPr>
          <w:rFonts w:ascii="Calibri" w:hAnsi="Calibri"/>
        </w:rPr>
        <w:t>es</w:t>
      </w:r>
      <w:r w:rsidR="00D30E96" w:rsidRPr="00351FA3">
        <w:rPr>
          <w:rFonts w:ascii="Calibri" w:hAnsi="Calibri"/>
        </w:rPr>
        <w:t xml:space="preserve"> were used, all of them were included in the IPD analysis as a separate comparison.</w:t>
      </w:r>
    </w:p>
    <w:p w14:paraId="21FB15BA" w14:textId="6AD61DB5" w:rsidR="00E403E6" w:rsidRPr="00351FA3" w:rsidRDefault="00D30E96" w:rsidP="00E403E6">
      <w:pPr>
        <w:spacing w:line="480" w:lineRule="auto"/>
        <w:rPr>
          <w:rFonts w:ascii="Calibri" w:eastAsia="Times New Roman" w:hAnsi="Calibri" w:cs="Tahoma"/>
          <w:shd w:val="clear" w:color="auto" w:fill="FFFFFF"/>
        </w:rPr>
      </w:pPr>
      <w:r>
        <w:rPr>
          <w:rFonts w:ascii="Calibri" w:hAnsi="Calibri"/>
        </w:rPr>
        <w:tab/>
      </w:r>
      <w:r w:rsidR="00DF5984">
        <w:rPr>
          <w:rFonts w:ascii="Calibri" w:hAnsi="Calibri"/>
        </w:rPr>
        <w:t xml:space="preserve">The same </w:t>
      </w:r>
      <w:r>
        <w:rPr>
          <w:rFonts w:ascii="Calibri" w:hAnsi="Calibri"/>
        </w:rPr>
        <w:t xml:space="preserve">z-score transformation was </w:t>
      </w:r>
      <w:r w:rsidR="00DF5984">
        <w:rPr>
          <w:rFonts w:ascii="Calibri" w:hAnsi="Calibri"/>
        </w:rPr>
        <w:t xml:space="preserve">applied to </w:t>
      </w:r>
      <w:r>
        <w:rPr>
          <w:rFonts w:ascii="Calibri" w:hAnsi="Calibri"/>
        </w:rPr>
        <w:t xml:space="preserve">measures of </w:t>
      </w:r>
      <w:r w:rsidRPr="00D30E96">
        <w:rPr>
          <w:rFonts w:ascii="Calibri" w:hAnsi="Calibri"/>
        </w:rPr>
        <w:t>substance use</w:t>
      </w:r>
      <w:r w:rsidR="00E15D88">
        <w:rPr>
          <w:rFonts w:ascii="Calibri" w:hAnsi="Calibri"/>
        </w:rPr>
        <w:t xml:space="preserve">, </w:t>
      </w:r>
      <w:r w:rsidR="00B361C1">
        <w:rPr>
          <w:rFonts w:ascii="Calibri" w:hAnsi="Calibri"/>
        </w:rPr>
        <w:t xml:space="preserve">all of </w:t>
      </w:r>
      <w:r w:rsidR="00E15D88">
        <w:rPr>
          <w:rFonts w:ascii="Calibri" w:hAnsi="Calibri"/>
        </w:rPr>
        <w:t>which consisted</w:t>
      </w:r>
      <w:r>
        <w:rPr>
          <w:rFonts w:ascii="Calibri" w:hAnsi="Calibri"/>
        </w:rPr>
        <w:t xml:space="preserve"> </w:t>
      </w:r>
      <w:r w:rsidR="00E15D88">
        <w:rPr>
          <w:rFonts w:ascii="Calibri" w:hAnsi="Calibri"/>
        </w:rPr>
        <w:t xml:space="preserve">of </w:t>
      </w:r>
      <w:r w:rsidR="00A953BA">
        <w:rPr>
          <w:rFonts w:ascii="Calibri" w:hAnsi="Calibri"/>
        </w:rPr>
        <w:t xml:space="preserve">similar </w:t>
      </w:r>
      <w:r w:rsidR="00522D36">
        <w:rPr>
          <w:rFonts w:ascii="Calibri" w:hAnsi="Calibri"/>
        </w:rPr>
        <w:t xml:space="preserve">retrospective, calendar-based measures </w:t>
      </w:r>
      <w:r w:rsidRPr="00D30E96">
        <w:rPr>
          <w:rFonts w:ascii="Calibri" w:hAnsi="Calibri"/>
        </w:rPr>
        <w:t xml:space="preserve">of consumption </w:t>
      </w:r>
      <w:r w:rsidR="00522D36">
        <w:rPr>
          <w:rFonts w:ascii="Calibri" w:hAnsi="Calibri"/>
        </w:rPr>
        <w:t>during</w:t>
      </w:r>
      <w:r w:rsidRPr="00D30E96">
        <w:rPr>
          <w:rFonts w:ascii="Calibri" w:hAnsi="Calibri"/>
        </w:rPr>
        <w:t xml:space="preserve"> a defined time window were used across all studies (e.g., </w:t>
      </w:r>
      <w:r>
        <w:rPr>
          <w:rFonts w:ascii="Calibri" w:hAnsi="Calibri"/>
        </w:rPr>
        <w:t xml:space="preserve">the Time Line Follow Back or </w:t>
      </w:r>
      <w:r w:rsidRPr="00D30E96">
        <w:rPr>
          <w:rFonts w:ascii="Calibri" w:hAnsi="Calibri"/>
        </w:rPr>
        <w:t>questionnaire</w:t>
      </w:r>
      <w:r>
        <w:rPr>
          <w:rFonts w:ascii="Calibri" w:hAnsi="Calibri"/>
        </w:rPr>
        <w:t>s</w:t>
      </w:r>
      <w:r w:rsidRPr="00D30E96">
        <w:rPr>
          <w:rFonts w:ascii="Calibri" w:hAnsi="Calibri"/>
        </w:rPr>
        <w:t xml:space="preserve"> assessing </w:t>
      </w:r>
      <w:r w:rsidR="00522D36" w:rsidRPr="00522D36">
        <w:rPr>
          <w:rFonts w:ascii="Calibri" w:hAnsi="Calibri"/>
        </w:rPr>
        <w:t>quantity and/or frequency of substance use over a defined time window</w:t>
      </w:r>
      <w:r w:rsidR="00522D36">
        <w:rPr>
          <w:rFonts w:ascii="Calibri" w:hAnsi="Calibri"/>
        </w:rPr>
        <w:t>, usually one or two weeks; Table 1</w:t>
      </w:r>
      <w:r w:rsidR="00E15D88">
        <w:rPr>
          <w:rFonts w:ascii="Calibri" w:hAnsi="Calibri"/>
        </w:rPr>
        <w:t xml:space="preserve">). </w:t>
      </w:r>
      <w:r w:rsidRPr="00D30E96">
        <w:rPr>
          <w:rFonts w:ascii="Calibri" w:hAnsi="Calibri"/>
        </w:rPr>
        <w:t xml:space="preserve">Hence, there was no substantial difference in the </w:t>
      </w:r>
      <w:r w:rsidR="00D3697C">
        <w:rPr>
          <w:rFonts w:ascii="Calibri" w:hAnsi="Calibri"/>
        </w:rPr>
        <w:t xml:space="preserve">type of </w:t>
      </w:r>
      <w:r w:rsidRPr="00D30E96">
        <w:rPr>
          <w:rFonts w:ascii="Calibri" w:hAnsi="Calibri"/>
        </w:rPr>
        <w:t>measure of substance use</w:t>
      </w:r>
      <w:r w:rsidR="00D3697C">
        <w:rPr>
          <w:rFonts w:ascii="Calibri" w:hAnsi="Calibri"/>
        </w:rPr>
        <w:t>d</w:t>
      </w:r>
      <w:r w:rsidRPr="00D30E96">
        <w:rPr>
          <w:rFonts w:ascii="Calibri" w:hAnsi="Calibri"/>
        </w:rPr>
        <w:t xml:space="preserve"> across studies preventing the application of a z-score transformation. </w:t>
      </w:r>
      <w:r w:rsidR="00E323B4" w:rsidRPr="00351FA3">
        <w:rPr>
          <w:rFonts w:ascii="Calibri" w:hAnsi="Calibri"/>
        </w:rPr>
        <w:t xml:space="preserve">Before standardizing the substance use measures, </w:t>
      </w:r>
      <w:r w:rsidR="00D148DC" w:rsidRPr="00351FA3">
        <w:rPr>
          <w:rFonts w:ascii="Calibri" w:hAnsi="Calibri"/>
        </w:rPr>
        <w:t>they</w:t>
      </w:r>
      <w:r w:rsidR="00E323B4" w:rsidRPr="00351FA3">
        <w:rPr>
          <w:rFonts w:ascii="Calibri" w:hAnsi="Calibri"/>
        </w:rPr>
        <w:t xml:space="preserve"> were</w:t>
      </w:r>
      <w:r w:rsidR="004723B4" w:rsidRPr="00351FA3">
        <w:rPr>
          <w:rFonts w:ascii="Calibri" w:hAnsi="Calibri"/>
        </w:rPr>
        <w:t xml:space="preserve"> </w:t>
      </w:r>
      <w:r w:rsidR="00E403E6" w:rsidRPr="00351FA3">
        <w:rPr>
          <w:rFonts w:ascii="Calibri" w:hAnsi="Calibri"/>
        </w:rPr>
        <w:t xml:space="preserve">adjusted </w:t>
      </w:r>
      <w:r w:rsidR="005E2C28">
        <w:rPr>
          <w:rFonts w:ascii="Calibri" w:hAnsi="Calibri"/>
        </w:rPr>
        <w:t>so as</w:t>
      </w:r>
      <w:r w:rsidR="00E403E6" w:rsidRPr="00351FA3">
        <w:rPr>
          <w:rFonts w:ascii="Calibri" w:hAnsi="Calibri"/>
        </w:rPr>
        <w:t xml:space="preserve"> </w:t>
      </w:r>
      <w:r w:rsidR="00E403E6" w:rsidRPr="00351FA3">
        <w:rPr>
          <w:rFonts w:ascii="Calibri" w:hAnsi="Calibri"/>
        </w:rPr>
        <w:lastRenderedPageBreak/>
        <w:t xml:space="preserve">to </w:t>
      </w:r>
      <w:r w:rsidR="005E2C28">
        <w:rPr>
          <w:rFonts w:ascii="Calibri" w:eastAsia="Times New Roman" w:hAnsi="Calibri" w:cs="Tahoma"/>
          <w:shd w:val="clear" w:color="auto" w:fill="FFFFFF"/>
        </w:rPr>
        <w:t>index</w:t>
      </w:r>
      <w:r w:rsidR="00E403E6" w:rsidRPr="00351FA3">
        <w:rPr>
          <w:rFonts w:ascii="Calibri" w:eastAsia="Times New Roman" w:hAnsi="Calibri" w:cs="Tahoma"/>
          <w:shd w:val="clear" w:color="auto" w:fill="FFFFFF"/>
        </w:rPr>
        <w:t xml:space="preserve"> (average) quantity of substance consumption per week, allowing for a direct comparison of training effects</w:t>
      </w:r>
      <w:r w:rsidR="00861C49" w:rsidRPr="00351FA3">
        <w:rPr>
          <w:rFonts w:ascii="Calibri" w:eastAsia="Times New Roman" w:hAnsi="Calibri" w:cs="Tahoma"/>
          <w:shd w:val="clear" w:color="auto" w:fill="FFFFFF"/>
        </w:rPr>
        <w:t xml:space="preserve"> across the studies</w:t>
      </w:r>
      <w:r w:rsidR="00E403E6" w:rsidRPr="00351FA3">
        <w:rPr>
          <w:rFonts w:ascii="Calibri" w:eastAsia="Times New Roman" w:hAnsi="Calibri" w:cs="Tahoma"/>
          <w:shd w:val="clear" w:color="auto" w:fill="FFFFFF"/>
        </w:rPr>
        <w:t xml:space="preserve">. </w:t>
      </w:r>
      <w:r w:rsidR="00EC1F14">
        <w:rPr>
          <w:rFonts w:ascii="Calibri" w:eastAsia="Times New Roman" w:hAnsi="Calibri" w:cs="Tahoma"/>
          <w:shd w:val="clear" w:color="auto" w:fill="FFFFFF"/>
        </w:rPr>
        <w:t>Therefore, when</w:t>
      </w:r>
      <w:r w:rsidR="00EC1F14" w:rsidRPr="00EC1F14">
        <w:rPr>
          <w:rFonts w:ascii="Calibri" w:eastAsia="Times New Roman" w:hAnsi="Calibri" w:cs="Tahoma"/>
          <w:shd w:val="clear" w:color="auto" w:fill="FFFFFF"/>
        </w:rPr>
        <w:t xml:space="preserve"> we</w:t>
      </w:r>
      <w:r w:rsidR="00B361C1">
        <w:rPr>
          <w:rFonts w:ascii="Calibri" w:eastAsia="Times New Roman" w:hAnsi="Calibri" w:cs="Tahoma"/>
          <w:shd w:val="clear" w:color="auto" w:fill="FFFFFF"/>
        </w:rPr>
        <w:t>ekly scores w</w:t>
      </w:r>
      <w:r w:rsidR="00EC1F14" w:rsidRPr="00EC1F14">
        <w:rPr>
          <w:rFonts w:ascii="Calibri" w:eastAsia="Times New Roman" w:hAnsi="Calibri" w:cs="Tahoma"/>
          <w:shd w:val="clear" w:color="auto" w:fill="FFFFFF"/>
        </w:rPr>
        <w:t>ere not directly available</w:t>
      </w:r>
      <w:r w:rsidR="00EC1F14">
        <w:rPr>
          <w:rFonts w:ascii="Calibri" w:eastAsia="Times New Roman" w:hAnsi="Calibri" w:cs="Tahoma"/>
          <w:shd w:val="clear" w:color="auto" w:fill="FFFFFF"/>
        </w:rPr>
        <w:t>,</w:t>
      </w:r>
      <w:r w:rsidR="00EC1F14" w:rsidRPr="00EC1F14">
        <w:rPr>
          <w:rFonts w:ascii="Calibri" w:eastAsia="Times New Roman" w:hAnsi="Calibri" w:cs="Tahoma"/>
          <w:shd w:val="clear" w:color="auto" w:fill="FFFFFF"/>
        </w:rPr>
        <w:t xml:space="preserve"> </w:t>
      </w:r>
      <w:r w:rsidR="00EC1F14">
        <w:rPr>
          <w:rFonts w:ascii="Calibri" w:eastAsia="Times New Roman" w:hAnsi="Calibri" w:cs="Tahoma"/>
          <w:shd w:val="clear" w:color="auto" w:fill="FFFFFF"/>
        </w:rPr>
        <w:t>i</w:t>
      </w:r>
      <w:r w:rsidR="0075548D">
        <w:rPr>
          <w:rFonts w:ascii="Calibri" w:eastAsia="Times New Roman" w:hAnsi="Calibri" w:cs="Tahoma"/>
          <w:shd w:val="clear" w:color="auto" w:fill="FFFFFF"/>
        </w:rPr>
        <w:t>ndividual</w:t>
      </w:r>
      <w:r w:rsidR="006A30BB" w:rsidRPr="00351FA3">
        <w:rPr>
          <w:rFonts w:ascii="Calibri" w:eastAsia="Times New Roman" w:hAnsi="Calibri" w:cs="Tahoma"/>
          <w:shd w:val="clear" w:color="auto" w:fill="FFFFFF"/>
        </w:rPr>
        <w:t xml:space="preserve"> measures</w:t>
      </w:r>
      <w:r w:rsidR="00E403E6" w:rsidRPr="00351FA3">
        <w:rPr>
          <w:rFonts w:ascii="Calibri" w:eastAsia="Times New Roman" w:hAnsi="Calibri" w:cs="Tahoma"/>
          <w:shd w:val="clear" w:color="auto" w:fill="FFFFFF"/>
        </w:rPr>
        <w:t xml:space="preserve"> </w:t>
      </w:r>
      <w:r w:rsidR="006A30BB" w:rsidRPr="00351FA3">
        <w:rPr>
          <w:rFonts w:ascii="Calibri" w:eastAsia="Times New Roman" w:hAnsi="Calibri" w:cs="Tahoma"/>
          <w:shd w:val="clear" w:color="auto" w:fill="FFFFFF"/>
        </w:rPr>
        <w:t xml:space="preserve">of </w:t>
      </w:r>
      <w:r w:rsidR="00E403E6" w:rsidRPr="00351FA3">
        <w:rPr>
          <w:rFonts w:ascii="Calibri" w:hAnsi="Calibri"/>
        </w:rPr>
        <w:t>tobacco</w:t>
      </w:r>
      <w:r w:rsidR="00414775" w:rsidRPr="00351FA3">
        <w:rPr>
          <w:rFonts w:ascii="Calibri" w:hAnsi="Calibri"/>
        </w:rPr>
        <w:t xml:space="preserve"> use</w:t>
      </w:r>
      <w:r w:rsidR="00861C49" w:rsidRPr="00351FA3">
        <w:rPr>
          <w:rFonts w:ascii="Calibri" w:hAnsi="Calibri"/>
        </w:rPr>
        <w:t xml:space="preserve"> (</w:t>
      </w:r>
      <w:r w:rsidR="00861C49" w:rsidRPr="00351FA3">
        <w:rPr>
          <w:rFonts w:ascii="Calibri" w:eastAsia="Times New Roman" w:hAnsi="Calibri" w:cs="Tahoma"/>
          <w:shd w:val="clear" w:color="auto" w:fill="FFFFFF"/>
        </w:rPr>
        <w:t>i.e., number of cigarettes</w:t>
      </w:r>
      <w:r>
        <w:rPr>
          <w:rFonts w:ascii="Calibri" w:eastAsia="Times New Roman" w:hAnsi="Calibri" w:cs="Tahoma"/>
          <w:shd w:val="clear" w:color="auto" w:fill="FFFFFF"/>
        </w:rPr>
        <w:t xml:space="preserve"> per </w:t>
      </w:r>
      <w:r w:rsidR="00861C49" w:rsidRPr="00351FA3">
        <w:rPr>
          <w:rFonts w:ascii="Calibri" w:eastAsia="Times New Roman" w:hAnsi="Calibri" w:cs="Tahoma"/>
          <w:shd w:val="clear" w:color="auto" w:fill="FFFFFF"/>
        </w:rPr>
        <w:t>day)</w:t>
      </w:r>
      <w:r w:rsidR="00E403E6" w:rsidRPr="00351FA3">
        <w:rPr>
          <w:rFonts w:ascii="Calibri" w:eastAsia="Times New Roman" w:hAnsi="Calibri" w:cs="Tahoma"/>
          <w:shd w:val="clear" w:color="auto" w:fill="FFFFFF"/>
        </w:rPr>
        <w:t xml:space="preserve"> were multiplied by seven </w:t>
      </w:r>
      <w:r w:rsidR="00C24BBD" w:rsidRPr="00351FA3">
        <w:rPr>
          <w:rFonts w:ascii="Calibri" w:eastAsia="Times New Roman" w:hAnsi="Calibri" w:cs="Tahoma"/>
          <w:shd w:val="clear" w:color="auto" w:fill="FFFFFF"/>
        </w:rPr>
        <w:t xml:space="preserve">in order </w:t>
      </w:r>
      <w:r w:rsidR="00E403E6" w:rsidRPr="00351FA3">
        <w:rPr>
          <w:rFonts w:ascii="Calibri" w:eastAsia="Times New Roman" w:hAnsi="Calibri" w:cs="Tahoma"/>
          <w:shd w:val="clear" w:color="auto" w:fill="FFFFFF"/>
        </w:rPr>
        <w:t xml:space="preserve">to align them to the time window </w:t>
      </w:r>
      <w:r w:rsidR="00244132">
        <w:rPr>
          <w:rFonts w:ascii="Calibri" w:eastAsia="Times New Roman" w:hAnsi="Calibri" w:cs="Tahoma"/>
          <w:shd w:val="clear" w:color="auto" w:fill="FFFFFF"/>
        </w:rPr>
        <w:t xml:space="preserve">typically </w:t>
      </w:r>
      <w:r w:rsidR="00C24BBD" w:rsidRPr="00351FA3">
        <w:rPr>
          <w:rFonts w:ascii="Calibri" w:eastAsia="Times New Roman" w:hAnsi="Calibri" w:cs="Tahoma"/>
          <w:shd w:val="clear" w:color="auto" w:fill="FFFFFF"/>
        </w:rPr>
        <w:t xml:space="preserve">used in </w:t>
      </w:r>
      <w:r w:rsidR="00E403E6" w:rsidRPr="00351FA3">
        <w:rPr>
          <w:rFonts w:ascii="Calibri" w:eastAsia="Times New Roman" w:hAnsi="Calibri" w:cs="Tahoma"/>
          <w:shd w:val="clear" w:color="auto" w:fill="FFFFFF"/>
        </w:rPr>
        <w:t>alcohol studies (i.e., amount of alcohol units or drinks</w:t>
      </w:r>
      <w:r>
        <w:rPr>
          <w:rFonts w:ascii="Calibri" w:eastAsia="Times New Roman" w:hAnsi="Calibri" w:cs="Tahoma"/>
          <w:shd w:val="clear" w:color="auto" w:fill="FFFFFF"/>
        </w:rPr>
        <w:t xml:space="preserve"> per </w:t>
      </w:r>
      <w:r w:rsidR="00E403E6" w:rsidRPr="00351FA3">
        <w:rPr>
          <w:rFonts w:ascii="Calibri" w:eastAsia="Times New Roman" w:hAnsi="Calibri" w:cs="Tahoma"/>
          <w:shd w:val="clear" w:color="auto" w:fill="FFFFFF"/>
        </w:rPr>
        <w:t>week)</w:t>
      </w:r>
      <w:r w:rsidR="00196F59" w:rsidRPr="00351FA3">
        <w:rPr>
          <w:rFonts w:ascii="Calibri" w:eastAsia="Times New Roman" w:hAnsi="Calibri" w:cs="Tahoma"/>
          <w:shd w:val="clear" w:color="auto" w:fill="FFFFFF"/>
        </w:rPr>
        <w:t>. </w:t>
      </w:r>
      <w:r w:rsidR="00E403E6" w:rsidRPr="00351FA3">
        <w:rPr>
          <w:rFonts w:ascii="Calibri" w:eastAsia="Times New Roman" w:hAnsi="Calibri" w:cs="Tahoma"/>
          <w:shd w:val="clear" w:color="auto" w:fill="FFFFFF"/>
        </w:rPr>
        <w:t xml:space="preserve">To do so, we </w:t>
      </w:r>
      <w:r w:rsidR="00813833" w:rsidRPr="00351FA3">
        <w:rPr>
          <w:rFonts w:ascii="Calibri" w:eastAsia="Times New Roman" w:hAnsi="Calibri" w:cs="Tahoma"/>
          <w:shd w:val="clear" w:color="auto" w:fill="FFFFFF"/>
        </w:rPr>
        <w:t xml:space="preserve">also </w:t>
      </w:r>
      <w:r w:rsidR="00E403E6" w:rsidRPr="00351FA3">
        <w:rPr>
          <w:rFonts w:ascii="Calibri" w:eastAsia="Times New Roman" w:hAnsi="Calibri" w:cs="Tahoma"/>
          <w:shd w:val="clear" w:color="auto" w:fill="FFFFFF"/>
        </w:rPr>
        <w:t>h</w:t>
      </w:r>
      <w:r w:rsidR="00CD231D">
        <w:rPr>
          <w:rFonts w:ascii="Calibri" w:eastAsia="Times New Roman" w:hAnsi="Calibri" w:cs="Tahoma"/>
          <w:shd w:val="clear" w:color="auto" w:fill="FFFFFF"/>
        </w:rPr>
        <w:t>ad to adjust one alcohol study</w:t>
      </w:r>
      <w:r w:rsidR="00E403E6" w:rsidRPr="00351FA3">
        <w:rPr>
          <w:rFonts w:ascii="Calibri" w:eastAsia="Times New Roman" w:hAnsi="Calibri" w:cs="Tahoma"/>
          <w:shd w:val="clear" w:color="auto" w:fill="FFFFFF"/>
        </w:rPr>
        <w:t xml:space="preserve"> by multiplying the </w:t>
      </w:r>
      <w:r w:rsidR="00813833" w:rsidRPr="00351FA3">
        <w:rPr>
          <w:rFonts w:ascii="Calibri" w:eastAsia="Times New Roman" w:hAnsi="Calibri" w:cs="Tahoma"/>
          <w:shd w:val="clear" w:color="auto" w:fill="FFFFFF"/>
        </w:rPr>
        <w:t>alcohol</w:t>
      </w:r>
      <w:r w:rsidR="00B361C1">
        <w:rPr>
          <w:rFonts w:ascii="Calibri" w:eastAsia="Times New Roman" w:hAnsi="Calibri" w:cs="Tahoma"/>
          <w:shd w:val="clear" w:color="auto" w:fill="FFFFFF"/>
        </w:rPr>
        <w:t>-</w:t>
      </w:r>
      <w:r w:rsidR="00813833" w:rsidRPr="00351FA3">
        <w:rPr>
          <w:rFonts w:ascii="Calibri" w:eastAsia="Times New Roman" w:hAnsi="Calibri" w:cs="Tahoma"/>
          <w:shd w:val="clear" w:color="auto" w:fill="FFFFFF"/>
        </w:rPr>
        <w:t>use</w:t>
      </w:r>
      <w:r w:rsidR="00E403E6" w:rsidRPr="00351FA3">
        <w:rPr>
          <w:rFonts w:ascii="Calibri" w:eastAsia="Times New Roman" w:hAnsi="Calibri" w:cs="Tahoma"/>
          <w:shd w:val="clear" w:color="auto" w:fill="FFFFFF"/>
        </w:rPr>
        <w:t xml:space="preserve"> outcome (i.e., mean number of drinks</w:t>
      </w:r>
      <w:r>
        <w:rPr>
          <w:rFonts w:ascii="Calibri" w:eastAsia="Times New Roman" w:hAnsi="Calibri" w:cs="Tahoma"/>
          <w:shd w:val="clear" w:color="auto" w:fill="FFFFFF"/>
        </w:rPr>
        <w:t xml:space="preserve"> per </w:t>
      </w:r>
      <w:r w:rsidR="00E403E6" w:rsidRPr="00351FA3">
        <w:rPr>
          <w:rFonts w:ascii="Calibri" w:eastAsia="Times New Roman" w:hAnsi="Calibri" w:cs="Tahoma"/>
          <w:shd w:val="clear" w:color="auto" w:fill="FFFFFF"/>
        </w:rPr>
        <w:t>day) by seven</w:t>
      </w:r>
      <w:r w:rsidR="00244132">
        <w:rPr>
          <w:rFonts w:ascii="Calibri" w:eastAsia="Times New Roman" w:hAnsi="Calibri" w:cs="Tahoma"/>
          <w:shd w:val="clear" w:color="auto" w:fill="FFFFFF"/>
        </w:rPr>
        <w:t xml:space="preserve"> (R. W. Wiers et al., 2015)</w:t>
      </w:r>
      <w:r w:rsidR="00E403E6" w:rsidRPr="00351FA3">
        <w:rPr>
          <w:rFonts w:ascii="Calibri" w:eastAsia="Times New Roman" w:hAnsi="Calibri" w:cs="Tahoma"/>
          <w:shd w:val="clear" w:color="auto" w:fill="FFFFFF"/>
        </w:rPr>
        <w:t xml:space="preserve">. </w:t>
      </w:r>
    </w:p>
    <w:p w14:paraId="6337C5B6" w14:textId="1F26A8C4" w:rsidR="00271828" w:rsidRDefault="00C24BBD" w:rsidP="00271828">
      <w:pPr>
        <w:spacing w:line="480" w:lineRule="auto"/>
        <w:rPr>
          <w:rFonts w:ascii="Calibri" w:hAnsi="Calibri"/>
        </w:rPr>
      </w:pPr>
      <w:r w:rsidRPr="00351FA3">
        <w:rPr>
          <w:rFonts w:ascii="Calibri" w:eastAsia="Times New Roman" w:hAnsi="Calibri" w:cs="Tahoma"/>
          <w:shd w:val="clear" w:color="auto" w:fill="FFFFFF"/>
        </w:rPr>
        <w:tab/>
      </w:r>
      <w:r w:rsidR="005E2C28">
        <w:rPr>
          <w:rFonts w:ascii="Calibri" w:eastAsia="Times New Roman" w:hAnsi="Calibri" w:cs="Tahoma"/>
          <w:shd w:val="clear" w:color="auto" w:fill="FFFFFF"/>
        </w:rPr>
        <w:t>O</w:t>
      </w:r>
      <w:r w:rsidR="00813833" w:rsidRPr="00351FA3">
        <w:rPr>
          <w:rFonts w:ascii="Calibri" w:eastAsia="Times New Roman" w:hAnsi="Calibri" w:cs="Tahoma"/>
          <w:shd w:val="clear" w:color="auto" w:fill="FFFFFF"/>
        </w:rPr>
        <w:t xml:space="preserve">ne of the moderators, </w:t>
      </w:r>
      <w:r w:rsidRPr="00351FA3">
        <w:rPr>
          <w:rFonts w:ascii="Calibri" w:eastAsia="Times New Roman" w:hAnsi="Calibri" w:cs="Tahoma"/>
          <w:shd w:val="clear" w:color="auto" w:fill="FFFFFF"/>
        </w:rPr>
        <w:t xml:space="preserve">i.e., </w:t>
      </w:r>
      <w:r w:rsidR="00813833" w:rsidRPr="00351FA3">
        <w:rPr>
          <w:rFonts w:ascii="Calibri" w:eastAsia="Times New Roman" w:hAnsi="Calibri" w:cs="Tahoma"/>
          <w:shd w:val="clear" w:color="auto" w:fill="FFFFFF"/>
        </w:rPr>
        <w:t>severity of substance use</w:t>
      </w:r>
      <w:r w:rsidR="00861C49" w:rsidRPr="00351FA3">
        <w:rPr>
          <w:rFonts w:ascii="Calibri" w:eastAsia="Times New Roman" w:hAnsi="Calibri" w:cs="Tahoma"/>
          <w:shd w:val="clear" w:color="auto" w:fill="FFFFFF"/>
        </w:rPr>
        <w:t xml:space="preserve"> problems</w:t>
      </w:r>
      <w:r w:rsidR="00813833" w:rsidRPr="00351FA3">
        <w:rPr>
          <w:rFonts w:ascii="Calibri" w:eastAsia="Times New Roman" w:hAnsi="Calibri" w:cs="Tahoma"/>
          <w:shd w:val="clear" w:color="auto" w:fill="FFFFFF"/>
        </w:rPr>
        <w:t xml:space="preserve">, was </w:t>
      </w:r>
      <w:r w:rsidR="005E2C28">
        <w:rPr>
          <w:rFonts w:ascii="Calibri" w:eastAsia="Times New Roman" w:hAnsi="Calibri" w:cs="Tahoma"/>
          <w:shd w:val="clear" w:color="auto" w:fill="FFFFFF"/>
        </w:rPr>
        <w:t xml:space="preserve">also </w:t>
      </w:r>
      <w:r w:rsidR="00813833" w:rsidRPr="00351FA3">
        <w:rPr>
          <w:rFonts w:ascii="Calibri" w:eastAsia="Times New Roman" w:hAnsi="Calibri" w:cs="Tahoma"/>
          <w:shd w:val="clear" w:color="auto" w:fill="FFFFFF"/>
        </w:rPr>
        <w:t xml:space="preserve">assessed differently across studies. Studies </w:t>
      </w:r>
      <w:r w:rsidR="00861C49" w:rsidRPr="00351FA3">
        <w:rPr>
          <w:rFonts w:ascii="Calibri" w:eastAsia="Times New Roman" w:hAnsi="Calibri" w:cs="Tahoma"/>
          <w:shd w:val="clear" w:color="auto" w:fill="FFFFFF"/>
        </w:rPr>
        <w:t>in the</w:t>
      </w:r>
      <w:r w:rsidR="00813833" w:rsidRPr="00351FA3">
        <w:rPr>
          <w:rFonts w:ascii="Calibri" w:eastAsia="Times New Roman" w:hAnsi="Calibri" w:cs="Tahoma"/>
          <w:shd w:val="clear" w:color="auto" w:fill="FFFFFF"/>
        </w:rPr>
        <w:t xml:space="preserve"> tobacco </w:t>
      </w:r>
      <w:r w:rsidR="00861C49" w:rsidRPr="00351FA3">
        <w:rPr>
          <w:rFonts w:ascii="Calibri" w:eastAsia="Times New Roman" w:hAnsi="Calibri" w:cs="Tahoma"/>
          <w:shd w:val="clear" w:color="auto" w:fill="FFFFFF"/>
        </w:rPr>
        <w:t xml:space="preserve">domain </w:t>
      </w:r>
      <w:r w:rsidR="00813833" w:rsidRPr="00351FA3">
        <w:rPr>
          <w:rFonts w:ascii="Calibri" w:eastAsia="Times New Roman" w:hAnsi="Calibri" w:cs="Arial"/>
        </w:rPr>
        <w:t>all used the same instrument to assess severity of smoking addiction (F</w:t>
      </w:r>
      <w:r w:rsidR="003949EE" w:rsidRPr="00351FA3">
        <w:rPr>
          <w:rFonts w:ascii="Calibri" w:eastAsia="Times New Roman" w:hAnsi="Calibri" w:cs="Arial"/>
        </w:rPr>
        <w:t>agerström</w:t>
      </w:r>
      <w:r w:rsidR="00813833" w:rsidRPr="00351FA3">
        <w:rPr>
          <w:rFonts w:ascii="Calibri" w:eastAsia="Times New Roman" w:hAnsi="Calibri" w:cs="Arial"/>
        </w:rPr>
        <w:t xml:space="preserve"> Test for Nicotine D</w:t>
      </w:r>
      <w:r w:rsidR="00B26315" w:rsidRPr="00351FA3">
        <w:rPr>
          <w:rFonts w:ascii="Calibri" w:eastAsia="Times New Roman" w:hAnsi="Calibri" w:cs="Arial"/>
        </w:rPr>
        <w:t>ependence</w:t>
      </w:r>
      <w:r w:rsidR="008417B8" w:rsidRPr="00351FA3">
        <w:rPr>
          <w:rFonts w:ascii="Calibri" w:eastAsia="Times New Roman" w:hAnsi="Calibri" w:cs="Arial"/>
        </w:rPr>
        <w:t>, FTND</w:t>
      </w:r>
      <w:r w:rsidR="00B26315" w:rsidRPr="00351FA3">
        <w:rPr>
          <w:rFonts w:ascii="Calibri" w:eastAsia="Times New Roman" w:hAnsi="Calibri" w:cs="Arial"/>
        </w:rPr>
        <w:t xml:space="preserve">; </w:t>
      </w:r>
      <w:r w:rsidR="005309B0" w:rsidRPr="00351FA3">
        <w:rPr>
          <w:rFonts w:ascii="Calibri" w:eastAsia="Times New Roman" w:hAnsi="Calibri" w:cs="Arial"/>
        </w:rPr>
        <w:t xml:space="preserve">Heatherton et al., </w:t>
      </w:r>
      <w:r w:rsidR="001F2603" w:rsidRPr="00351FA3">
        <w:rPr>
          <w:rFonts w:ascii="Calibri" w:eastAsia="Times New Roman" w:hAnsi="Calibri" w:cs="Arial"/>
        </w:rPr>
        <w:t>1991</w:t>
      </w:r>
      <w:r w:rsidR="005E2C28">
        <w:rPr>
          <w:rFonts w:ascii="Calibri" w:eastAsia="Times New Roman" w:hAnsi="Calibri" w:cs="Arial"/>
        </w:rPr>
        <w:t>).</w:t>
      </w:r>
      <w:r w:rsidR="00813833" w:rsidRPr="00351FA3">
        <w:rPr>
          <w:rFonts w:ascii="Calibri" w:eastAsia="Times New Roman" w:hAnsi="Calibri" w:cs="Arial"/>
        </w:rPr>
        <w:t xml:space="preserve"> </w:t>
      </w:r>
      <w:r w:rsidR="0075548D">
        <w:rPr>
          <w:rFonts w:ascii="Calibri" w:eastAsia="Times New Roman" w:hAnsi="Calibri" w:cs="Arial"/>
        </w:rPr>
        <w:t>How</w:t>
      </w:r>
      <w:r w:rsidR="005E2C28">
        <w:rPr>
          <w:rFonts w:ascii="Calibri" w:eastAsia="Times New Roman" w:hAnsi="Calibri" w:cs="Arial"/>
        </w:rPr>
        <w:t xml:space="preserve">ever, while most </w:t>
      </w:r>
      <w:r w:rsidR="00813833" w:rsidRPr="00351FA3">
        <w:rPr>
          <w:rFonts w:ascii="Calibri" w:eastAsia="Times New Roman" w:hAnsi="Calibri" w:cs="Arial"/>
        </w:rPr>
        <w:t xml:space="preserve">studies </w:t>
      </w:r>
      <w:r w:rsidRPr="00351FA3">
        <w:rPr>
          <w:rFonts w:ascii="Calibri" w:eastAsia="Times New Roman" w:hAnsi="Calibri" w:cs="Arial"/>
        </w:rPr>
        <w:t>targeting</w:t>
      </w:r>
      <w:r w:rsidR="00813833" w:rsidRPr="00351FA3">
        <w:rPr>
          <w:rFonts w:ascii="Calibri" w:eastAsia="Times New Roman" w:hAnsi="Calibri" w:cs="Arial"/>
        </w:rPr>
        <w:t xml:space="preserve"> alcohol </w:t>
      </w:r>
      <w:r w:rsidR="00861C49" w:rsidRPr="00351FA3">
        <w:rPr>
          <w:rFonts w:ascii="Calibri" w:eastAsia="Times New Roman" w:hAnsi="Calibri" w:cs="Arial"/>
        </w:rPr>
        <w:t>addiction</w:t>
      </w:r>
      <w:r w:rsidR="00813833" w:rsidRPr="00351FA3">
        <w:rPr>
          <w:rFonts w:ascii="Calibri" w:eastAsia="Times New Roman" w:hAnsi="Calibri" w:cs="Arial"/>
        </w:rPr>
        <w:t xml:space="preserve"> </w:t>
      </w:r>
      <w:r w:rsidR="005E2C28">
        <w:rPr>
          <w:rFonts w:ascii="Calibri" w:eastAsia="Times New Roman" w:hAnsi="Calibri" w:cs="Arial"/>
        </w:rPr>
        <w:t>assessed severity with</w:t>
      </w:r>
      <w:r w:rsidR="00813833" w:rsidRPr="00351FA3">
        <w:rPr>
          <w:rFonts w:ascii="Calibri" w:eastAsia="Times New Roman" w:hAnsi="Calibri" w:cs="Arial"/>
        </w:rPr>
        <w:t xml:space="preserve"> the A</w:t>
      </w:r>
      <w:r w:rsidRPr="00351FA3">
        <w:rPr>
          <w:rFonts w:ascii="Calibri" w:eastAsia="Times New Roman" w:hAnsi="Calibri" w:cs="Arial"/>
        </w:rPr>
        <w:t xml:space="preserve">lcohol </w:t>
      </w:r>
      <w:r w:rsidR="00813833" w:rsidRPr="00351FA3">
        <w:rPr>
          <w:rFonts w:ascii="Calibri" w:eastAsia="Times New Roman" w:hAnsi="Calibri" w:cs="Arial"/>
        </w:rPr>
        <w:t>U</w:t>
      </w:r>
      <w:r w:rsidRPr="00351FA3">
        <w:rPr>
          <w:rFonts w:ascii="Calibri" w:eastAsia="Times New Roman" w:hAnsi="Calibri" w:cs="Arial"/>
        </w:rPr>
        <w:t xml:space="preserve">se </w:t>
      </w:r>
      <w:r w:rsidR="00813833" w:rsidRPr="00351FA3">
        <w:rPr>
          <w:rFonts w:ascii="Calibri" w:eastAsia="Times New Roman" w:hAnsi="Calibri" w:cs="Arial"/>
        </w:rPr>
        <w:t>D</w:t>
      </w:r>
      <w:r w:rsidRPr="00351FA3">
        <w:rPr>
          <w:rFonts w:ascii="Calibri" w:eastAsia="Times New Roman" w:hAnsi="Calibri" w:cs="Arial"/>
        </w:rPr>
        <w:t xml:space="preserve">isorder </w:t>
      </w:r>
      <w:r w:rsidR="00813833" w:rsidRPr="00351FA3">
        <w:rPr>
          <w:rFonts w:ascii="Calibri" w:eastAsia="Times New Roman" w:hAnsi="Calibri" w:cs="Arial"/>
        </w:rPr>
        <w:t>I</w:t>
      </w:r>
      <w:r w:rsidRPr="00351FA3">
        <w:rPr>
          <w:rFonts w:ascii="Calibri" w:eastAsia="Times New Roman" w:hAnsi="Calibri" w:cs="Arial"/>
        </w:rPr>
        <w:t xml:space="preserve">dentification </w:t>
      </w:r>
      <w:r w:rsidR="00813833" w:rsidRPr="00351FA3">
        <w:rPr>
          <w:rFonts w:ascii="Calibri" w:eastAsia="Times New Roman" w:hAnsi="Calibri" w:cs="Arial"/>
        </w:rPr>
        <w:t>T</w:t>
      </w:r>
      <w:r w:rsidRPr="00351FA3">
        <w:rPr>
          <w:rFonts w:ascii="Calibri" w:eastAsia="Times New Roman" w:hAnsi="Calibri" w:cs="Arial"/>
        </w:rPr>
        <w:t>est (</w:t>
      </w:r>
      <w:r w:rsidR="008417B8" w:rsidRPr="00351FA3">
        <w:rPr>
          <w:rFonts w:ascii="Calibri" w:eastAsia="Times New Roman" w:hAnsi="Calibri" w:cs="Arial"/>
        </w:rPr>
        <w:t xml:space="preserve">AUDIT; </w:t>
      </w:r>
      <w:r w:rsidR="001F2603" w:rsidRPr="00351FA3">
        <w:rPr>
          <w:rFonts w:ascii="Calibri" w:eastAsia="Times New Roman" w:hAnsi="Calibri" w:cs="Arial"/>
        </w:rPr>
        <w:t>Saunders et al., 1993</w:t>
      </w:r>
      <w:r w:rsidRPr="00351FA3">
        <w:rPr>
          <w:rFonts w:ascii="Calibri" w:eastAsia="Times New Roman" w:hAnsi="Calibri" w:cs="Arial"/>
        </w:rPr>
        <w:t>)</w:t>
      </w:r>
      <w:r w:rsidR="00813833" w:rsidRPr="00351FA3">
        <w:rPr>
          <w:rFonts w:ascii="Calibri" w:eastAsia="Times New Roman" w:hAnsi="Calibri" w:cs="Arial"/>
        </w:rPr>
        <w:t xml:space="preserve">, two </w:t>
      </w:r>
      <w:r w:rsidR="0036021A" w:rsidRPr="00351FA3">
        <w:rPr>
          <w:rFonts w:ascii="Calibri" w:eastAsia="Times New Roman" w:hAnsi="Calibri" w:cs="Arial"/>
        </w:rPr>
        <w:t xml:space="preserve">studies </w:t>
      </w:r>
      <w:r w:rsidR="00813833" w:rsidRPr="00351FA3">
        <w:rPr>
          <w:rFonts w:ascii="Calibri" w:eastAsia="Times New Roman" w:hAnsi="Calibri" w:cs="Arial"/>
        </w:rPr>
        <w:t>(Clerkin et al., 2016</w:t>
      </w:r>
      <w:r w:rsidRPr="00351FA3">
        <w:rPr>
          <w:rFonts w:ascii="Calibri" w:eastAsia="Times New Roman" w:hAnsi="Calibri" w:cs="Arial"/>
        </w:rPr>
        <w:t>;</w:t>
      </w:r>
      <w:r w:rsidR="005E2C28">
        <w:rPr>
          <w:rFonts w:ascii="Calibri" w:eastAsia="Times New Roman" w:hAnsi="Calibri" w:cs="Arial"/>
        </w:rPr>
        <w:t xml:space="preserve"> Cox et al., 2015) </w:t>
      </w:r>
      <w:r w:rsidR="00813833" w:rsidRPr="00351FA3">
        <w:rPr>
          <w:rFonts w:ascii="Calibri" w:eastAsia="Times New Roman" w:hAnsi="Calibri" w:cs="Arial"/>
        </w:rPr>
        <w:t xml:space="preserve">used two other self-report </w:t>
      </w:r>
      <w:r w:rsidR="006678BB" w:rsidRPr="00351FA3">
        <w:rPr>
          <w:rFonts w:ascii="Calibri" w:eastAsia="Times New Roman" w:hAnsi="Calibri" w:cs="Arial"/>
        </w:rPr>
        <w:t>measures</w:t>
      </w:r>
      <w:r w:rsidR="00813833" w:rsidRPr="00351FA3">
        <w:rPr>
          <w:rFonts w:ascii="Calibri" w:eastAsia="Times New Roman" w:hAnsi="Calibri" w:cs="Arial"/>
        </w:rPr>
        <w:t xml:space="preserve"> [i.e., the Drinker Inventory of </w:t>
      </w:r>
      <w:r w:rsidR="00257263" w:rsidRPr="00351FA3">
        <w:rPr>
          <w:rFonts w:ascii="Calibri" w:eastAsia="Times New Roman" w:hAnsi="Calibri" w:cs="Arial"/>
        </w:rPr>
        <w:t>Consequences</w:t>
      </w:r>
      <w:r w:rsidR="00813833" w:rsidRPr="00351FA3">
        <w:rPr>
          <w:rFonts w:ascii="Calibri" w:eastAsia="Times New Roman" w:hAnsi="Calibri" w:cs="Arial"/>
        </w:rPr>
        <w:t xml:space="preserve"> (</w:t>
      </w:r>
      <w:r w:rsidR="00E723EE" w:rsidRPr="00351FA3">
        <w:rPr>
          <w:rFonts w:ascii="Calibri" w:eastAsia="Times New Roman" w:hAnsi="Calibri" w:cs="Arial"/>
        </w:rPr>
        <w:t xml:space="preserve">DIC; </w:t>
      </w:r>
      <w:r w:rsidR="00257263" w:rsidRPr="00351FA3">
        <w:rPr>
          <w:rFonts w:ascii="Calibri" w:eastAsia="Times New Roman" w:hAnsi="Calibri" w:cs="Arial"/>
        </w:rPr>
        <w:t>Miller et al., 1995</w:t>
      </w:r>
      <w:r w:rsidR="00813833" w:rsidRPr="00351FA3">
        <w:rPr>
          <w:rFonts w:ascii="Calibri" w:eastAsia="Times New Roman" w:hAnsi="Calibri" w:cs="Arial"/>
        </w:rPr>
        <w:t>) and the Short Index of Problems (</w:t>
      </w:r>
      <w:r w:rsidR="00E723EE" w:rsidRPr="00351FA3">
        <w:rPr>
          <w:rFonts w:ascii="Calibri" w:eastAsia="Times New Roman" w:hAnsi="Calibri" w:cs="Arial"/>
        </w:rPr>
        <w:t xml:space="preserve">SIP, </w:t>
      </w:r>
      <w:r w:rsidR="00090BB0" w:rsidRPr="00351FA3">
        <w:rPr>
          <w:rFonts w:ascii="Calibri" w:eastAsia="Times New Roman" w:hAnsi="Calibri" w:cs="Arial"/>
        </w:rPr>
        <w:t>Feinn et al., 2003</w:t>
      </w:r>
      <w:r w:rsidR="00B361C1">
        <w:rPr>
          <w:rFonts w:ascii="Calibri" w:eastAsia="Times New Roman" w:hAnsi="Calibri" w:cs="Arial"/>
        </w:rPr>
        <w:t>)</w:t>
      </w:r>
      <w:r w:rsidR="00813833" w:rsidRPr="00351FA3">
        <w:rPr>
          <w:rFonts w:ascii="Calibri" w:eastAsia="Times New Roman" w:hAnsi="Calibri" w:cs="Arial"/>
        </w:rPr>
        <w:t xml:space="preserve">, respectively, with the latter being a short version of the former, therefore highly related to each other]. </w:t>
      </w:r>
      <w:r w:rsidR="00E000C1" w:rsidRPr="00351FA3">
        <w:rPr>
          <w:rFonts w:ascii="Calibri" w:eastAsia="Times New Roman" w:hAnsi="Calibri" w:cs="Arial"/>
        </w:rPr>
        <w:t xml:space="preserve">These two measures of alcohol problems have shown </w:t>
      </w:r>
      <w:r w:rsidRPr="00351FA3">
        <w:rPr>
          <w:rFonts w:ascii="Calibri" w:eastAsia="Times New Roman" w:hAnsi="Calibri" w:cs="Arial"/>
        </w:rPr>
        <w:t xml:space="preserve">to be </w:t>
      </w:r>
      <w:r w:rsidR="00E000C1" w:rsidRPr="00351FA3">
        <w:rPr>
          <w:rFonts w:ascii="Calibri" w:eastAsia="Times New Roman" w:hAnsi="Calibri" w:cs="Arial"/>
        </w:rPr>
        <w:t>moderate</w:t>
      </w:r>
      <w:r w:rsidRPr="00351FA3">
        <w:rPr>
          <w:rFonts w:ascii="Calibri" w:eastAsia="Times New Roman" w:hAnsi="Calibri" w:cs="Arial"/>
        </w:rPr>
        <w:t>ly</w:t>
      </w:r>
      <w:r w:rsidR="00E000C1" w:rsidRPr="00351FA3">
        <w:rPr>
          <w:rFonts w:ascii="Calibri" w:eastAsia="Times New Roman" w:hAnsi="Calibri" w:cs="Arial"/>
        </w:rPr>
        <w:t>-to-high</w:t>
      </w:r>
      <w:r w:rsidRPr="00351FA3">
        <w:rPr>
          <w:rFonts w:ascii="Calibri" w:eastAsia="Times New Roman" w:hAnsi="Calibri" w:cs="Arial"/>
        </w:rPr>
        <w:t>ly associated</w:t>
      </w:r>
      <w:r w:rsidR="006678BB" w:rsidRPr="00351FA3">
        <w:rPr>
          <w:rFonts w:ascii="Calibri" w:eastAsia="Times New Roman" w:hAnsi="Calibri" w:cs="Arial"/>
        </w:rPr>
        <w:t xml:space="preserve"> with the AUDIT, </w:t>
      </w:r>
      <w:r w:rsidR="00E000C1" w:rsidRPr="00351FA3">
        <w:rPr>
          <w:rFonts w:ascii="Calibri" w:eastAsia="Times New Roman" w:hAnsi="Calibri" w:cs="Arial"/>
        </w:rPr>
        <w:t>supporting the idea that they conceptually measure similar constructs (Donovan et al., 2006).</w:t>
      </w:r>
      <w:r w:rsidR="00FF0BAF">
        <w:rPr>
          <w:rFonts w:ascii="Calibri" w:hAnsi="Calibri"/>
        </w:rPr>
        <w:t xml:space="preserve"> Therefore</w:t>
      </w:r>
      <w:r w:rsidR="00E000C1" w:rsidRPr="00351FA3">
        <w:rPr>
          <w:rFonts w:ascii="Calibri" w:hAnsi="Calibri"/>
        </w:rPr>
        <w:t xml:space="preserve">, </w:t>
      </w:r>
      <w:r w:rsidR="00FF0BAF">
        <w:rPr>
          <w:rFonts w:ascii="Calibri" w:hAnsi="Calibri"/>
        </w:rPr>
        <w:t>they were also included in the moderation analyses for severity of substance use. B</w:t>
      </w:r>
      <w:r w:rsidR="00E000C1" w:rsidRPr="00351FA3">
        <w:rPr>
          <w:rFonts w:ascii="Calibri" w:hAnsi="Calibri"/>
        </w:rPr>
        <w:t>efore conducting the analyses,</w:t>
      </w:r>
      <w:r w:rsidR="00E000C1" w:rsidRPr="00351FA3">
        <w:rPr>
          <w:rFonts w:ascii="Calibri" w:eastAsia="Times New Roman" w:hAnsi="Calibri" w:cs="Arial"/>
        </w:rPr>
        <w:t xml:space="preserve"> </w:t>
      </w:r>
      <w:r w:rsidR="00E000C1" w:rsidRPr="00351FA3">
        <w:rPr>
          <w:rFonts w:ascii="Calibri" w:hAnsi="Calibri"/>
        </w:rPr>
        <w:t>all measures of</w:t>
      </w:r>
      <w:r w:rsidR="001A7949" w:rsidRPr="00351FA3">
        <w:rPr>
          <w:rFonts w:ascii="Calibri" w:hAnsi="Calibri"/>
        </w:rPr>
        <w:t xml:space="preserve"> severity of substance use </w:t>
      </w:r>
      <w:r w:rsidR="00FF0BAF">
        <w:rPr>
          <w:rFonts w:ascii="Calibri" w:hAnsi="Calibri"/>
        </w:rPr>
        <w:t>were</w:t>
      </w:r>
      <w:r w:rsidR="001A7949" w:rsidRPr="00351FA3">
        <w:rPr>
          <w:rFonts w:ascii="Calibri" w:hAnsi="Calibri"/>
        </w:rPr>
        <w:t xml:space="preserve"> </w:t>
      </w:r>
      <w:r w:rsidR="00E000C1" w:rsidRPr="00351FA3">
        <w:rPr>
          <w:rFonts w:ascii="Calibri" w:hAnsi="Calibri"/>
        </w:rPr>
        <w:t xml:space="preserve">standardized by transformation into z scores </w:t>
      </w:r>
      <w:r w:rsidR="00FF0BAF">
        <w:rPr>
          <w:rFonts w:ascii="Calibri" w:hAnsi="Calibri"/>
        </w:rPr>
        <w:t xml:space="preserve">across studies using the same measure (i.e., </w:t>
      </w:r>
      <w:r w:rsidR="00B260D5">
        <w:rPr>
          <w:rFonts w:ascii="Calibri" w:hAnsi="Calibri"/>
        </w:rPr>
        <w:t xml:space="preserve">four for the </w:t>
      </w:r>
      <w:r w:rsidR="00FF0BAF">
        <w:rPr>
          <w:rFonts w:ascii="Calibri" w:hAnsi="Calibri"/>
        </w:rPr>
        <w:t xml:space="preserve">AUDIT, </w:t>
      </w:r>
      <w:r w:rsidR="009810D0">
        <w:rPr>
          <w:rFonts w:ascii="Calibri" w:hAnsi="Calibri"/>
        </w:rPr>
        <w:t>one</w:t>
      </w:r>
      <w:r w:rsidR="00FF0BAF">
        <w:rPr>
          <w:rFonts w:ascii="Calibri" w:hAnsi="Calibri"/>
        </w:rPr>
        <w:t xml:space="preserve"> </w:t>
      </w:r>
      <w:r w:rsidR="00B260D5">
        <w:rPr>
          <w:rFonts w:ascii="Calibri" w:hAnsi="Calibri"/>
        </w:rPr>
        <w:t xml:space="preserve">for </w:t>
      </w:r>
      <w:r w:rsidR="00FF0BAF">
        <w:rPr>
          <w:rFonts w:ascii="Calibri" w:hAnsi="Calibri"/>
        </w:rPr>
        <w:t xml:space="preserve">the </w:t>
      </w:r>
      <w:r w:rsidR="00B260D5">
        <w:rPr>
          <w:rFonts w:ascii="Calibri" w:hAnsi="Calibri"/>
        </w:rPr>
        <w:t>DIC and one for SIP, seven for the FTND; o</w:t>
      </w:r>
      <w:r w:rsidR="00CF674D">
        <w:rPr>
          <w:rFonts w:ascii="Calibri" w:hAnsi="Calibri"/>
        </w:rPr>
        <w:t>ne study</w:t>
      </w:r>
      <w:r w:rsidR="00B260D5">
        <w:rPr>
          <w:rFonts w:ascii="Calibri" w:hAnsi="Calibri"/>
        </w:rPr>
        <w:t xml:space="preserve"> did not </w:t>
      </w:r>
      <w:r w:rsidR="00CF674D">
        <w:rPr>
          <w:rFonts w:ascii="Calibri" w:hAnsi="Calibri"/>
        </w:rPr>
        <w:t>include IPD dat</w:t>
      </w:r>
      <w:r w:rsidR="009810D0">
        <w:rPr>
          <w:rFonts w:ascii="Calibri" w:hAnsi="Calibri"/>
        </w:rPr>
        <w:t>a on severity of substance use p</w:t>
      </w:r>
      <w:r w:rsidR="00CF674D">
        <w:rPr>
          <w:rFonts w:ascii="Calibri" w:hAnsi="Calibri"/>
        </w:rPr>
        <w:t>roblems)</w:t>
      </w:r>
      <w:r w:rsidR="0023765B" w:rsidRPr="00351FA3">
        <w:rPr>
          <w:rFonts w:ascii="Calibri" w:hAnsi="Calibri"/>
        </w:rPr>
        <w:t xml:space="preserve">. </w:t>
      </w:r>
      <w:r w:rsidR="000828BE">
        <w:rPr>
          <w:rFonts w:ascii="Calibri" w:hAnsi="Calibri"/>
        </w:rPr>
        <w:t>All other moderator variables were standardized within each stud</w:t>
      </w:r>
      <w:r w:rsidR="00E368D7">
        <w:rPr>
          <w:rFonts w:ascii="Calibri" w:hAnsi="Calibri"/>
        </w:rPr>
        <w:t xml:space="preserve">y before running the analyses. </w:t>
      </w:r>
    </w:p>
    <w:p w14:paraId="3F4E40D7" w14:textId="3B1758B5" w:rsidR="00271828" w:rsidRPr="00351FA3" w:rsidRDefault="00271828" w:rsidP="00271828">
      <w:pPr>
        <w:spacing w:line="480" w:lineRule="auto"/>
        <w:rPr>
          <w:rFonts w:ascii="Calibri" w:hAnsi="Calibri"/>
        </w:rPr>
      </w:pPr>
      <w:r w:rsidRPr="00351FA3">
        <w:rPr>
          <w:rFonts w:ascii="Calibri" w:hAnsi="Calibri"/>
        </w:rPr>
        <w:lastRenderedPageBreak/>
        <w:tab/>
        <w:t xml:space="preserve">Most of the studies included multiple assessment time points of both cognitive bias and substance use outcomes. </w:t>
      </w:r>
      <w:r w:rsidR="00202BA3" w:rsidRPr="00351FA3">
        <w:rPr>
          <w:rFonts w:ascii="Calibri" w:hAnsi="Calibri"/>
        </w:rPr>
        <w:t xml:space="preserve">However, </w:t>
      </w:r>
      <w:r w:rsidR="002E6FC0" w:rsidRPr="00351FA3">
        <w:rPr>
          <w:rFonts w:ascii="Calibri" w:hAnsi="Calibri"/>
        </w:rPr>
        <w:t>to minimize the spread of difference in the follow-up duration, f</w:t>
      </w:r>
      <w:r w:rsidR="00C27D17" w:rsidRPr="00351FA3">
        <w:rPr>
          <w:rFonts w:ascii="Calibri" w:hAnsi="Calibri"/>
        </w:rPr>
        <w:t>or all st</w:t>
      </w:r>
      <w:r w:rsidR="002E6FC0" w:rsidRPr="00351FA3">
        <w:rPr>
          <w:rFonts w:ascii="Calibri" w:hAnsi="Calibri"/>
        </w:rPr>
        <w:t>udies</w:t>
      </w:r>
      <w:r w:rsidR="00C27D17" w:rsidRPr="00351FA3">
        <w:rPr>
          <w:rFonts w:ascii="Calibri" w:hAnsi="Calibri"/>
        </w:rPr>
        <w:t xml:space="preserve"> we included </w:t>
      </w:r>
      <w:r w:rsidR="002E6FC0" w:rsidRPr="00351FA3">
        <w:rPr>
          <w:rFonts w:ascii="Calibri" w:hAnsi="Calibri"/>
        </w:rPr>
        <w:t xml:space="preserve">the </w:t>
      </w:r>
      <w:r w:rsidR="00861C49" w:rsidRPr="00351FA3">
        <w:rPr>
          <w:rFonts w:ascii="Calibri" w:hAnsi="Calibri"/>
        </w:rPr>
        <w:t xml:space="preserve">first </w:t>
      </w:r>
      <w:r w:rsidR="00C27D17" w:rsidRPr="00351FA3">
        <w:rPr>
          <w:rFonts w:ascii="Calibri" w:hAnsi="Calibri"/>
        </w:rPr>
        <w:t xml:space="preserve">cognitive bias </w:t>
      </w:r>
      <w:r w:rsidR="00861C49" w:rsidRPr="00351FA3">
        <w:rPr>
          <w:rFonts w:ascii="Calibri" w:hAnsi="Calibri"/>
        </w:rPr>
        <w:t>measurement available after the</w:t>
      </w:r>
      <w:r w:rsidR="00C27D17" w:rsidRPr="00351FA3">
        <w:rPr>
          <w:rFonts w:ascii="Calibri" w:hAnsi="Calibri"/>
        </w:rPr>
        <w:t xml:space="preserve"> conclusion of the training</w:t>
      </w:r>
      <w:r w:rsidR="00597E84" w:rsidRPr="00351FA3">
        <w:rPr>
          <w:rFonts w:ascii="Calibri" w:hAnsi="Calibri"/>
        </w:rPr>
        <w:t>;</w:t>
      </w:r>
      <w:r w:rsidR="00C27D17" w:rsidRPr="00351FA3">
        <w:rPr>
          <w:rFonts w:ascii="Calibri" w:hAnsi="Calibri"/>
        </w:rPr>
        <w:t xml:space="preserve"> whereas for substance use and </w:t>
      </w:r>
      <w:r w:rsidR="00861C49" w:rsidRPr="00351FA3">
        <w:rPr>
          <w:rFonts w:ascii="Calibri" w:hAnsi="Calibri"/>
        </w:rPr>
        <w:t>relapse</w:t>
      </w:r>
      <w:r w:rsidR="00C27D17" w:rsidRPr="00351FA3">
        <w:rPr>
          <w:rFonts w:ascii="Calibri" w:hAnsi="Calibri"/>
        </w:rPr>
        <w:t xml:space="preserve"> rate we included </w:t>
      </w:r>
      <w:r w:rsidR="002E6FC0" w:rsidRPr="00351FA3">
        <w:rPr>
          <w:rFonts w:ascii="Calibri" w:hAnsi="Calibri"/>
        </w:rPr>
        <w:t>the measurements taken</w:t>
      </w:r>
      <w:r w:rsidR="00C27D17" w:rsidRPr="00351FA3">
        <w:rPr>
          <w:rFonts w:ascii="Calibri" w:hAnsi="Calibri"/>
        </w:rPr>
        <w:t xml:space="preserve"> at the longest follow-up</w:t>
      </w:r>
      <w:r w:rsidR="002E6FC0" w:rsidRPr="00351FA3">
        <w:rPr>
          <w:rFonts w:ascii="Calibri" w:hAnsi="Calibri"/>
        </w:rPr>
        <w:t xml:space="preserve"> time point</w:t>
      </w:r>
      <w:r w:rsidR="006F4DD1" w:rsidRPr="00351FA3">
        <w:rPr>
          <w:rFonts w:ascii="Calibri" w:hAnsi="Calibri"/>
        </w:rPr>
        <w:t xml:space="preserve"> available</w:t>
      </w:r>
      <w:r w:rsidR="002E6FC0" w:rsidRPr="00351FA3">
        <w:rPr>
          <w:rFonts w:ascii="Calibri" w:hAnsi="Calibri"/>
        </w:rPr>
        <w:t xml:space="preserve">. </w:t>
      </w:r>
      <w:r w:rsidRPr="00351FA3">
        <w:rPr>
          <w:rFonts w:ascii="Calibri" w:hAnsi="Calibri"/>
        </w:rPr>
        <w:t xml:space="preserve">A </w:t>
      </w:r>
      <w:r w:rsidR="00143BBA">
        <w:rPr>
          <w:rFonts w:ascii="Calibri" w:hAnsi="Calibri"/>
        </w:rPr>
        <w:t>duration-of-</w:t>
      </w:r>
      <w:r w:rsidR="00A21E13">
        <w:rPr>
          <w:rFonts w:ascii="Calibri" w:hAnsi="Calibri"/>
        </w:rPr>
        <w:t>follow-up</w:t>
      </w:r>
      <w:r w:rsidR="002E6FC0" w:rsidRPr="00351FA3">
        <w:rPr>
          <w:rFonts w:ascii="Calibri" w:hAnsi="Calibri"/>
        </w:rPr>
        <w:t xml:space="preserve"> </w:t>
      </w:r>
      <w:r w:rsidR="00725E8D" w:rsidRPr="00351FA3">
        <w:rPr>
          <w:rFonts w:ascii="Calibri" w:hAnsi="Calibri"/>
        </w:rPr>
        <w:t>variable</w:t>
      </w:r>
      <w:r w:rsidRPr="00351FA3">
        <w:rPr>
          <w:rFonts w:ascii="Calibri" w:hAnsi="Calibri"/>
        </w:rPr>
        <w:t xml:space="preserve"> </w:t>
      </w:r>
      <w:r w:rsidR="00725E8D" w:rsidRPr="00351FA3">
        <w:rPr>
          <w:rFonts w:ascii="Calibri" w:hAnsi="Calibri"/>
        </w:rPr>
        <w:t>measured in weeks</w:t>
      </w:r>
      <w:r w:rsidR="002E6FC0" w:rsidRPr="00351FA3">
        <w:rPr>
          <w:rFonts w:ascii="Calibri" w:hAnsi="Calibri"/>
        </w:rPr>
        <w:t xml:space="preserve"> </w:t>
      </w:r>
      <w:r w:rsidR="00231857">
        <w:rPr>
          <w:rFonts w:ascii="Calibri" w:hAnsi="Calibri"/>
        </w:rPr>
        <w:t xml:space="preserve">from the end of training </w:t>
      </w:r>
      <w:r w:rsidR="002E6FC0" w:rsidRPr="00351FA3">
        <w:rPr>
          <w:rFonts w:ascii="Calibri" w:hAnsi="Calibri"/>
        </w:rPr>
        <w:t xml:space="preserve">was </w:t>
      </w:r>
      <w:r w:rsidR="006F40ED">
        <w:rPr>
          <w:rFonts w:ascii="Calibri" w:hAnsi="Calibri"/>
        </w:rPr>
        <w:t>extracted from the study reports or the IPD datasets</w:t>
      </w:r>
      <w:r w:rsidR="005961C1">
        <w:rPr>
          <w:rFonts w:ascii="Calibri" w:hAnsi="Calibri"/>
        </w:rPr>
        <w:t xml:space="preserve">, standardized </w:t>
      </w:r>
      <w:r w:rsidR="00C24BEF">
        <w:rPr>
          <w:rFonts w:ascii="Calibri" w:hAnsi="Calibri"/>
        </w:rPr>
        <w:t>within</w:t>
      </w:r>
      <w:r w:rsidR="002F26B3">
        <w:rPr>
          <w:rFonts w:ascii="Calibri" w:hAnsi="Calibri"/>
        </w:rPr>
        <w:t xml:space="preserve"> </w:t>
      </w:r>
      <w:r w:rsidR="009D2B96">
        <w:rPr>
          <w:rFonts w:ascii="Calibri" w:hAnsi="Calibri"/>
        </w:rPr>
        <w:t xml:space="preserve">each </w:t>
      </w:r>
      <w:r w:rsidR="002F26B3">
        <w:rPr>
          <w:rFonts w:ascii="Calibri" w:hAnsi="Calibri"/>
        </w:rPr>
        <w:t>study</w:t>
      </w:r>
      <w:r w:rsidR="005961C1">
        <w:rPr>
          <w:rFonts w:ascii="Calibri" w:hAnsi="Calibri"/>
        </w:rPr>
        <w:t>,</w:t>
      </w:r>
      <w:r w:rsidR="006F40ED">
        <w:rPr>
          <w:rFonts w:ascii="Calibri" w:hAnsi="Calibri"/>
        </w:rPr>
        <w:t xml:space="preserve"> and</w:t>
      </w:r>
      <w:r w:rsidR="00725E8D" w:rsidRPr="00351FA3">
        <w:rPr>
          <w:rFonts w:ascii="Calibri" w:hAnsi="Calibri"/>
        </w:rPr>
        <w:t xml:space="preserve"> </w:t>
      </w:r>
      <w:r w:rsidR="002E6FC0" w:rsidRPr="00351FA3">
        <w:rPr>
          <w:rFonts w:ascii="Calibri" w:hAnsi="Calibri"/>
        </w:rPr>
        <w:t xml:space="preserve">added in the main analyses as </w:t>
      </w:r>
      <w:r w:rsidR="00861C49" w:rsidRPr="00351FA3">
        <w:rPr>
          <w:rFonts w:ascii="Calibri" w:hAnsi="Calibri"/>
        </w:rPr>
        <w:t xml:space="preserve">a </w:t>
      </w:r>
      <w:r w:rsidR="002E6FC0" w:rsidRPr="00351FA3">
        <w:rPr>
          <w:rFonts w:ascii="Calibri" w:hAnsi="Calibri"/>
        </w:rPr>
        <w:t xml:space="preserve">covariate. </w:t>
      </w:r>
      <w:r w:rsidR="006F40ED">
        <w:rPr>
          <w:rFonts w:ascii="Calibri" w:hAnsi="Calibri"/>
        </w:rPr>
        <w:t>Note that for one study the duration of the longest follow-up was slightly different across participants (</w:t>
      </w:r>
      <w:r w:rsidR="004A68CF">
        <w:rPr>
          <w:rFonts w:ascii="Calibri" w:hAnsi="Calibri"/>
        </w:rPr>
        <w:t>range = 19 – 26</w:t>
      </w:r>
      <w:r w:rsidR="001B03E4">
        <w:rPr>
          <w:rFonts w:ascii="Calibri" w:hAnsi="Calibri"/>
        </w:rPr>
        <w:t xml:space="preserve"> weeks; </w:t>
      </w:r>
      <w:r w:rsidR="006F40ED">
        <w:rPr>
          <w:rFonts w:ascii="Calibri" w:hAnsi="Calibri"/>
        </w:rPr>
        <w:t xml:space="preserve">Elfeddali et al., 2016), therefore </w:t>
      </w:r>
      <w:r w:rsidR="00124782">
        <w:rPr>
          <w:rFonts w:ascii="Calibri" w:hAnsi="Calibri"/>
        </w:rPr>
        <w:t xml:space="preserve">for this study </w:t>
      </w:r>
      <w:r w:rsidR="006F40ED">
        <w:rPr>
          <w:rFonts w:ascii="Calibri" w:hAnsi="Calibri"/>
        </w:rPr>
        <w:t xml:space="preserve">we </w:t>
      </w:r>
      <w:r w:rsidR="00124782">
        <w:rPr>
          <w:rFonts w:ascii="Calibri" w:hAnsi="Calibri"/>
        </w:rPr>
        <w:t>computed</w:t>
      </w:r>
      <w:r w:rsidR="006F40ED">
        <w:rPr>
          <w:rFonts w:ascii="Calibri" w:hAnsi="Calibri"/>
        </w:rPr>
        <w:t xml:space="preserve"> the mean duration of follow-up across participants</w:t>
      </w:r>
      <w:r w:rsidR="001B03E4">
        <w:rPr>
          <w:rFonts w:ascii="Calibri" w:hAnsi="Calibri"/>
        </w:rPr>
        <w:t xml:space="preserve"> (mean = 24)</w:t>
      </w:r>
      <w:r w:rsidR="006F40ED">
        <w:rPr>
          <w:rFonts w:ascii="Calibri" w:hAnsi="Calibri"/>
        </w:rPr>
        <w:t>.</w:t>
      </w:r>
    </w:p>
    <w:p w14:paraId="04E9198D" w14:textId="6AD40FB6" w:rsidR="00653819" w:rsidRPr="00351FA3" w:rsidRDefault="00862F37" w:rsidP="00653819">
      <w:pPr>
        <w:spacing w:line="480" w:lineRule="auto"/>
        <w:rPr>
          <w:rFonts w:ascii="Calibri" w:hAnsi="Calibri"/>
        </w:rPr>
      </w:pPr>
      <w:r w:rsidRPr="00351FA3">
        <w:rPr>
          <w:rFonts w:ascii="Calibri" w:hAnsi="Calibri"/>
        </w:rPr>
        <w:tab/>
      </w:r>
      <w:r w:rsidR="0023765B" w:rsidRPr="00351FA3">
        <w:rPr>
          <w:rFonts w:ascii="Calibri" w:hAnsi="Calibri"/>
        </w:rPr>
        <w:t>For all studies</w:t>
      </w:r>
      <w:r w:rsidRPr="00351FA3">
        <w:rPr>
          <w:rFonts w:ascii="Calibri" w:hAnsi="Calibri"/>
        </w:rPr>
        <w:t>,</w:t>
      </w:r>
      <w:r w:rsidR="0023765B" w:rsidRPr="00351FA3">
        <w:rPr>
          <w:rFonts w:ascii="Calibri" w:hAnsi="Calibri"/>
        </w:rPr>
        <w:t xml:space="preserve"> we contrasted the CBM intervention with the control condition</w:t>
      </w:r>
      <w:r w:rsidR="00E46B48">
        <w:rPr>
          <w:rFonts w:ascii="Calibri" w:hAnsi="Calibri"/>
        </w:rPr>
        <w:t>.</w:t>
      </w:r>
      <w:r w:rsidR="0023765B" w:rsidRPr="00351FA3">
        <w:rPr>
          <w:rFonts w:ascii="Calibri" w:hAnsi="Calibri"/>
        </w:rPr>
        <w:t xml:space="preserve"> </w:t>
      </w:r>
      <w:r w:rsidR="004746BD">
        <w:rPr>
          <w:rFonts w:ascii="Calibri" w:hAnsi="Calibri"/>
        </w:rPr>
        <w:t>One study included two control conditions</w:t>
      </w:r>
      <w:r w:rsidRPr="00351FA3">
        <w:rPr>
          <w:rFonts w:ascii="Calibri" w:hAnsi="Calibri"/>
        </w:rPr>
        <w:t xml:space="preserve"> </w:t>
      </w:r>
      <w:r w:rsidR="004746BD">
        <w:rPr>
          <w:rFonts w:ascii="Calibri" w:hAnsi="Calibri"/>
        </w:rPr>
        <w:t>(</w:t>
      </w:r>
      <w:r w:rsidR="006C33AF">
        <w:rPr>
          <w:rFonts w:ascii="Calibri" w:hAnsi="Calibri"/>
        </w:rPr>
        <w:t>Wiers et al.</w:t>
      </w:r>
      <w:r w:rsidR="004746BD">
        <w:rPr>
          <w:rFonts w:ascii="Calibri" w:hAnsi="Calibri"/>
        </w:rPr>
        <w:t xml:space="preserve">, </w:t>
      </w:r>
      <w:r w:rsidR="006C33AF">
        <w:rPr>
          <w:rFonts w:ascii="Calibri" w:hAnsi="Calibri"/>
        </w:rPr>
        <w:t>2011)</w:t>
      </w:r>
      <w:r w:rsidR="004746BD">
        <w:rPr>
          <w:rFonts w:ascii="Calibri" w:hAnsi="Calibri"/>
        </w:rPr>
        <w:t xml:space="preserve">, which </w:t>
      </w:r>
      <w:r w:rsidR="00EC7F42">
        <w:rPr>
          <w:rFonts w:ascii="Calibri" w:hAnsi="Calibri"/>
        </w:rPr>
        <w:t>were collapsed to avoid the exclusion of a substantial amount of observations</w:t>
      </w:r>
      <w:r w:rsidR="00E15D88">
        <w:rPr>
          <w:rFonts w:ascii="Calibri" w:hAnsi="Calibri"/>
        </w:rPr>
        <w:t xml:space="preserve"> (and they were reported not to different on any of the outcomes)</w:t>
      </w:r>
      <w:r w:rsidRPr="00351FA3">
        <w:rPr>
          <w:rFonts w:ascii="Calibri" w:hAnsi="Calibri"/>
        </w:rPr>
        <w:t xml:space="preserve">. </w:t>
      </w:r>
      <w:r w:rsidR="0023765B" w:rsidRPr="00351FA3">
        <w:rPr>
          <w:rFonts w:ascii="Calibri" w:hAnsi="Calibri"/>
        </w:rPr>
        <w:t xml:space="preserve">If a study contained multiple CBM </w:t>
      </w:r>
      <w:r w:rsidR="00783B93" w:rsidRPr="00351FA3">
        <w:rPr>
          <w:rFonts w:ascii="Calibri" w:hAnsi="Calibri"/>
        </w:rPr>
        <w:t>conditions</w:t>
      </w:r>
      <w:r w:rsidR="00747D9D">
        <w:rPr>
          <w:rFonts w:ascii="Calibri" w:hAnsi="Calibri"/>
        </w:rPr>
        <w:t xml:space="preserve"> or multiple measures for the same outcome</w:t>
      </w:r>
      <w:r w:rsidR="00783B93" w:rsidRPr="00351FA3">
        <w:rPr>
          <w:rFonts w:ascii="Calibri" w:hAnsi="Calibri"/>
        </w:rPr>
        <w:t xml:space="preserve">, </w:t>
      </w:r>
      <w:r w:rsidR="0023765B" w:rsidRPr="00351FA3">
        <w:rPr>
          <w:rFonts w:ascii="Calibri" w:hAnsi="Calibri"/>
        </w:rPr>
        <w:t xml:space="preserve">all </w:t>
      </w:r>
      <w:r w:rsidR="00783B93" w:rsidRPr="00351FA3">
        <w:rPr>
          <w:rFonts w:ascii="Calibri" w:hAnsi="Calibri"/>
        </w:rPr>
        <w:t>conditions</w:t>
      </w:r>
      <w:r w:rsidR="0023765B" w:rsidRPr="00351FA3">
        <w:rPr>
          <w:rFonts w:ascii="Calibri" w:hAnsi="Calibri"/>
        </w:rPr>
        <w:t xml:space="preserve"> </w:t>
      </w:r>
      <w:r w:rsidR="00747D9D">
        <w:rPr>
          <w:rFonts w:ascii="Calibri" w:hAnsi="Calibri"/>
        </w:rPr>
        <w:t xml:space="preserve">and outcomes </w:t>
      </w:r>
      <w:r w:rsidR="0023765B" w:rsidRPr="00351FA3">
        <w:rPr>
          <w:rFonts w:ascii="Calibri" w:hAnsi="Calibri"/>
        </w:rPr>
        <w:t xml:space="preserve">were included in the analysis as separate </w:t>
      </w:r>
      <w:r w:rsidR="00783B93" w:rsidRPr="00351FA3">
        <w:rPr>
          <w:rFonts w:ascii="Calibri" w:hAnsi="Calibri"/>
        </w:rPr>
        <w:t>comparisons</w:t>
      </w:r>
      <w:r w:rsidR="00E000C1" w:rsidRPr="00351FA3">
        <w:rPr>
          <w:rFonts w:ascii="Calibri" w:hAnsi="Calibri"/>
        </w:rPr>
        <w:t>.</w:t>
      </w:r>
      <w:r w:rsidR="0023765B" w:rsidRPr="00351FA3">
        <w:rPr>
          <w:rFonts w:ascii="Calibri" w:hAnsi="Calibri"/>
        </w:rPr>
        <w:t xml:space="preserve"> Note </w:t>
      </w:r>
      <w:r w:rsidR="00AC4C77">
        <w:rPr>
          <w:rFonts w:ascii="Calibri" w:hAnsi="Calibri"/>
        </w:rPr>
        <w:t>that two studies tested the combination of a CBM intervention with a different intervention with a factorial experimental design (Clerkin et al. 2016; Cox et al., 2015). For these studies, the relevant CBM training and control groups were collapsed over the other intervention levels. W</w:t>
      </w:r>
      <w:r w:rsidR="0023765B" w:rsidRPr="00351FA3">
        <w:rPr>
          <w:rFonts w:ascii="Calibri" w:hAnsi="Calibri"/>
        </w:rPr>
        <w:t xml:space="preserve">e </w:t>
      </w:r>
      <w:r w:rsidR="00AC4C77">
        <w:rPr>
          <w:rFonts w:ascii="Calibri" w:hAnsi="Calibri"/>
        </w:rPr>
        <w:t xml:space="preserve">also </w:t>
      </w:r>
      <w:r w:rsidR="0023765B" w:rsidRPr="00351FA3">
        <w:rPr>
          <w:rFonts w:ascii="Calibri" w:hAnsi="Calibri"/>
        </w:rPr>
        <w:t xml:space="preserve">collapsed together the </w:t>
      </w:r>
      <w:r w:rsidR="00453948" w:rsidRPr="00351FA3">
        <w:rPr>
          <w:rFonts w:ascii="Calibri" w:hAnsi="Calibri"/>
        </w:rPr>
        <w:t xml:space="preserve">different ApBM training </w:t>
      </w:r>
      <w:r w:rsidR="0023765B" w:rsidRPr="00351FA3">
        <w:rPr>
          <w:rFonts w:ascii="Calibri" w:hAnsi="Calibri"/>
        </w:rPr>
        <w:t xml:space="preserve">conditions in </w:t>
      </w:r>
      <w:r w:rsidR="00A401C4">
        <w:rPr>
          <w:rFonts w:ascii="Calibri" w:hAnsi="Calibri"/>
        </w:rPr>
        <w:t xml:space="preserve">R. W. </w:t>
      </w:r>
      <w:r w:rsidR="0023765B" w:rsidRPr="00351FA3">
        <w:rPr>
          <w:rFonts w:ascii="Calibri" w:hAnsi="Calibri"/>
        </w:rPr>
        <w:t>Wiers et al. (</w:t>
      </w:r>
      <w:r w:rsidR="00453948" w:rsidRPr="00351FA3">
        <w:rPr>
          <w:rFonts w:ascii="Calibri" w:hAnsi="Calibri"/>
        </w:rPr>
        <w:t>2011, 2015</w:t>
      </w:r>
      <w:r w:rsidR="00314400" w:rsidRPr="00351FA3">
        <w:rPr>
          <w:rFonts w:ascii="Calibri" w:hAnsi="Calibri"/>
        </w:rPr>
        <w:t xml:space="preserve">) </w:t>
      </w:r>
      <w:r w:rsidR="00BD1356" w:rsidRPr="00351FA3">
        <w:rPr>
          <w:rFonts w:ascii="Calibri" w:hAnsi="Calibri"/>
        </w:rPr>
        <w:t>and Wittekind et al., (2015)</w:t>
      </w:r>
      <w:r w:rsidR="009A74A9" w:rsidRPr="00351FA3">
        <w:rPr>
          <w:rFonts w:ascii="Calibri" w:hAnsi="Calibri"/>
        </w:rPr>
        <w:t xml:space="preserve">, </w:t>
      </w:r>
      <w:r w:rsidR="00314400" w:rsidRPr="00351FA3">
        <w:rPr>
          <w:rFonts w:ascii="Calibri" w:hAnsi="Calibri"/>
        </w:rPr>
        <w:t>since the training varieties</w:t>
      </w:r>
      <w:r w:rsidR="0023765B" w:rsidRPr="00351FA3">
        <w:rPr>
          <w:rFonts w:ascii="Calibri" w:hAnsi="Calibri"/>
        </w:rPr>
        <w:t xml:space="preserve"> administered to the </w:t>
      </w:r>
      <w:r w:rsidR="00884F66" w:rsidRPr="00351FA3">
        <w:rPr>
          <w:rFonts w:ascii="Calibri" w:hAnsi="Calibri"/>
        </w:rPr>
        <w:t>groups only differed slightly</w:t>
      </w:r>
      <w:r w:rsidR="00956B05">
        <w:rPr>
          <w:rFonts w:ascii="Calibri" w:hAnsi="Calibri"/>
        </w:rPr>
        <w:t xml:space="preserve">, with no substantial difference in training effects </w:t>
      </w:r>
      <w:r w:rsidR="000B0953">
        <w:rPr>
          <w:rFonts w:ascii="Calibri" w:hAnsi="Calibri"/>
        </w:rPr>
        <w:t>in</w:t>
      </w:r>
      <w:r w:rsidR="00956B05">
        <w:rPr>
          <w:rFonts w:ascii="Calibri" w:hAnsi="Calibri"/>
        </w:rPr>
        <w:t xml:space="preserve"> intention-to-treat </w:t>
      </w:r>
      <w:r w:rsidR="000B0953">
        <w:rPr>
          <w:rFonts w:ascii="Calibri" w:hAnsi="Calibri"/>
        </w:rPr>
        <w:t>analyses</w:t>
      </w:r>
      <w:r w:rsidR="008B59C8" w:rsidRPr="00351FA3">
        <w:rPr>
          <w:rStyle w:val="FootnoteReference"/>
          <w:rFonts w:ascii="Calibri" w:hAnsi="Calibri"/>
        </w:rPr>
        <w:footnoteReference w:id="1"/>
      </w:r>
      <w:r w:rsidR="00884F66" w:rsidRPr="00351FA3">
        <w:rPr>
          <w:rFonts w:ascii="Calibri" w:hAnsi="Calibri"/>
        </w:rPr>
        <w:t xml:space="preserve">. </w:t>
      </w:r>
      <w:r w:rsidR="00AC4C77">
        <w:rPr>
          <w:rFonts w:ascii="Calibri" w:hAnsi="Calibri"/>
        </w:rPr>
        <w:t>Finally</w:t>
      </w:r>
      <w:r w:rsidR="00FD2439" w:rsidRPr="00351FA3">
        <w:rPr>
          <w:rFonts w:ascii="Calibri" w:hAnsi="Calibri"/>
        </w:rPr>
        <w:t>, d</w:t>
      </w:r>
      <w:r w:rsidR="0023765B" w:rsidRPr="00351FA3">
        <w:rPr>
          <w:rFonts w:ascii="Calibri" w:hAnsi="Calibri"/>
        </w:rPr>
        <w:t xml:space="preserve">ue the </w:t>
      </w:r>
      <w:r w:rsidR="0023765B" w:rsidRPr="00351FA3">
        <w:rPr>
          <w:rFonts w:ascii="Calibri" w:hAnsi="Calibri"/>
        </w:rPr>
        <w:lastRenderedPageBreak/>
        <w:t xml:space="preserve">original </w:t>
      </w:r>
      <w:r w:rsidR="00BF3DAC" w:rsidRPr="00351FA3">
        <w:rPr>
          <w:rFonts w:ascii="Calibri" w:hAnsi="Calibri"/>
        </w:rPr>
        <w:t xml:space="preserve">study </w:t>
      </w:r>
      <w:r w:rsidR="0023765B" w:rsidRPr="00351FA3">
        <w:rPr>
          <w:rFonts w:ascii="Calibri" w:hAnsi="Calibri"/>
        </w:rPr>
        <w:t xml:space="preserve">design comparing multiple CBM trainings against the same control </w:t>
      </w:r>
      <w:r w:rsidR="0077407F" w:rsidRPr="00351FA3">
        <w:rPr>
          <w:rFonts w:ascii="Calibri" w:hAnsi="Calibri"/>
        </w:rPr>
        <w:t>condition</w:t>
      </w:r>
      <w:r w:rsidR="0023765B" w:rsidRPr="00351FA3">
        <w:rPr>
          <w:rFonts w:ascii="Calibri" w:hAnsi="Calibri"/>
        </w:rPr>
        <w:t>, t</w:t>
      </w:r>
      <w:r w:rsidR="004117C4" w:rsidRPr="00351FA3">
        <w:rPr>
          <w:rFonts w:ascii="Calibri" w:hAnsi="Calibri"/>
        </w:rPr>
        <w:t xml:space="preserve">he </w:t>
      </w:r>
      <w:r w:rsidR="007B3DEF" w:rsidRPr="00351FA3">
        <w:rPr>
          <w:rFonts w:ascii="Calibri" w:hAnsi="Calibri"/>
        </w:rPr>
        <w:t>A</w:t>
      </w:r>
      <w:r w:rsidR="00AB3E65">
        <w:rPr>
          <w:rFonts w:ascii="Calibri" w:hAnsi="Calibri"/>
        </w:rPr>
        <w:t>t</w:t>
      </w:r>
      <w:r w:rsidR="007B3DEF" w:rsidRPr="00351FA3">
        <w:rPr>
          <w:rFonts w:ascii="Calibri" w:hAnsi="Calibri"/>
        </w:rPr>
        <w:t>BM and A</w:t>
      </w:r>
      <w:r w:rsidR="00912B1F">
        <w:rPr>
          <w:rFonts w:ascii="Calibri" w:hAnsi="Calibri"/>
        </w:rPr>
        <w:t>pBM</w:t>
      </w:r>
      <w:r w:rsidR="007B3DEF" w:rsidRPr="00351FA3">
        <w:rPr>
          <w:rFonts w:ascii="Calibri" w:hAnsi="Calibri"/>
        </w:rPr>
        <w:t xml:space="preserve"> </w:t>
      </w:r>
      <w:r w:rsidR="004117C4" w:rsidRPr="00351FA3">
        <w:rPr>
          <w:rFonts w:ascii="Calibri" w:hAnsi="Calibri"/>
        </w:rPr>
        <w:t xml:space="preserve">training </w:t>
      </w:r>
      <w:r w:rsidR="007B3DEF" w:rsidRPr="00351FA3">
        <w:rPr>
          <w:rFonts w:ascii="Calibri" w:hAnsi="Calibri"/>
        </w:rPr>
        <w:t>condition</w:t>
      </w:r>
      <w:r w:rsidR="006678BB" w:rsidRPr="00351FA3">
        <w:rPr>
          <w:rFonts w:ascii="Calibri" w:hAnsi="Calibri"/>
        </w:rPr>
        <w:t>s</w:t>
      </w:r>
      <w:r w:rsidR="007B3DEF" w:rsidRPr="00351FA3">
        <w:rPr>
          <w:rFonts w:ascii="Calibri" w:hAnsi="Calibri"/>
        </w:rPr>
        <w:t xml:space="preserve"> </w:t>
      </w:r>
      <w:r w:rsidR="004117C4" w:rsidRPr="00351FA3">
        <w:rPr>
          <w:rFonts w:ascii="Calibri" w:hAnsi="Calibri"/>
        </w:rPr>
        <w:t xml:space="preserve">in </w:t>
      </w:r>
      <w:r w:rsidR="0034338C">
        <w:rPr>
          <w:rFonts w:ascii="Calibri" w:hAnsi="Calibri"/>
        </w:rPr>
        <w:t xml:space="preserve">R. W. </w:t>
      </w:r>
      <w:r w:rsidR="00F70668" w:rsidRPr="00351FA3">
        <w:rPr>
          <w:rFonts w:ascii="Calibri" w:hAnsi="Calibri"/>
        </w:rPr>
        <w:t xml:space="preserve">Wiers et al. (2015) </w:t>
      </w:r>
      <w:r w:rsidR="007B3DEF" w:rsidRPr="00351FA3">
        <w:rPr>
          <w:rFonts w:ascii="Calibri" w:hAnsi="Calibri"/>
        </w:rPr>
        <w:t>were</w:t>
      </w:r>
      <w:r w:rsidR="00F70668" w:rsidRPr="00351FA3">
        <w:rPr>
          <w:rFonts w:ascii="Calibri" w:hAnsi="Calibri"/>
        </w:rPr>
        <w:t xml:space="preserve"> </w:t>
      </w:r>
      <w:r w:rsidR="006678BB" w:rsidRPr="00351FA3">
        <w:rPr>
          <w:rFonts w:ascii="Calibri" w:hAnsi="Calibri"/>
        </w:rPr>
        <w:t xml:space="preserve">each </w:t>
      </w:r>
      <w:r w:rsidR="00F70668" w:rsidRPr="00351FA3">
        <w:rPr>
          <w:rFonts w:ascii="Calibri" w:hAnsi="Calibri"/>
        </w:rPr>
        <w:t>con</w:t>
      </w:r>
      <w:r w:rsidR="004117C4" w:rsidRPr="00351FA3">
        <w:rPr>
          <w:rFonts w:ascii="Calibri" w:hAnsi="Calibri"/>
        </w:rPr>
        <w:t>trasted against the same control group</w:t>
      </w:r>
      <w:r w:rsidR="007B3DEF" w:rsidRPr="00351FA3">
        <w:rPr>
          <w:rFonts w:ascii="Calibri" w:hAnsi="Calibri"/>
        </w:rPr>
        <w:t xml:space="preserve"> in the analyses</w:t>
      </w:r>
      <w:r w:rsidR="004117C4" w:rsidRPr="00351FA3">
        <w:rPr>
          <w:rFonts w:ascii="Calibri" w:hAnsi="Calibri"/>
        </w:rPr>
        <w:t xml:space="preserve">. </w:t>
      </w:r>
    </w:p>
    <w:p w14:paraId="08E30623" w14:textId="2295FCF2" w:rsidR="00A227D6" w:rsidRPr="00351FA3" w:rsidRDefault="00653819" w:rsidP="00A227D6">
      <w:pPr>
        <w:spacing w:line="480" w:lineRule="auto"/>
        <w:rPr>
          <w:rFonts w:ascii="Calibri" w:eastAsia="Times New Roman" w:hAnsi="Calibri" w:cs="Arial"/>
        </w:rPr>
      </w:pPr>
      <w:r w:rsidRPr="00351FA3">
        <w:rPr>
          <w:rFonts w:ascii="Calibri" w:hAnsi="Calibri"/>
        </w:rPr>
        <w:tab/>
      </w:r>
      <w:r w:rsidR="008F06BB" w:rsidRPr="00351FA3">
        <w:rPr>
          <w:rFonts w:ascii="Calibri" w:hAnsi="Calibri"/>
        </w:rPr>
        <w:t>Missing outcome data was not estimated with imputation methods when the authors did not use one</w:t>
      </w:r>
      <w:r w:rsidR="00725E8D" w:rsidRPr="00351FA3">
        <w:rPr>
          <w:rFonts w:ascii="Calibri" w:eastAsia="Times New Roman" w:hAnsi="Calibri" w:cs="Arial"/>
        </w:rPr>
        <w:t xml:space="preserve">, i.e., imputed data were used </w:t>
      </w:r>
      <w:r w:rsidR="002553D2" w:rsidRPr="00351FA3">
        <w:rPr>
          <w:rFonts w:ascii="Calibri" w:eastAsia="Times New Roman" w:hAnsi="Calibri" w:cs="Arial"/>
        </w:rPr>
        <w:t xml:space="preserve">only </w:t>
      </w:r>
      <w:r w:rsidR="00725E8D" w:rsidRPr="00351FA3">
        <w:rPr>
          <w:rFonts w:ascii="Calibri" w:eastAsia="Times New Roman" w:hAnsi="Calibri" w:cs="Arial"/>
        </w:rPr>
        <w:t xml:space="preserve">when available in the </w:t>
      </w:r>
      <w:r w:rsidR="000C2B14" w:rsidRPr="00351FA3">
        <w:rPr>
          <w:rFonts w:ascii="Calibri" w:eastAsia="Times New Roman" w:hAnsi="Calibri" w:cs="Arial"/>
        </w:rPr>
        <w:t>original raw datasets. Note</w:t>
      </w:r>
      <w:r w:rsidR="00725E8D" w:rsidRPr="00351FA3">
        <w:rPr>
          <w:rFonts w:ascii="Calibri" w:eastAsia="Times New Roman" w:hAnsi="Calibri" w:cs="Arial"/>
        </w:rPr>
        <w:t xml:space="preserve"> </w:t>
      </w:r>
      <w:r w:rsidR="000C2B14" w:rsidRPr="00351FA3">
        <w:rPr>
          <w:rFonts w:ascii="Calibri" w:eastAsia="Times New Roman" w:hAnsi="Calibri" w:cs="Arial"/>
        </w:rPr>
        <w:t xml:space="preserve">that, when including non-completers in the analyses, </w:t>
      </w:r>
      <w:r w:rsidR="00725E8D" w:rsidRPr="00351FA3">
        <w:rPr>
          <w:rFonts w:ascii="Calibri" w:eastAsia="Times New Roman" w:hAnsi="Calibri" w:cs="Arial"/>
        </w:rPr>
        <w:t xml:space="preserve">different missing data imputation methods were used across the studies, including </w:t>
      </w:r>
      <w:r w:rsidR="004A4DD7" w:rsidRPr="00351FA3">
        <w:rPr>
          <w:rFonts w:ascii="Calibri" w:eastAsia="Times New Roman" w:hAnsi="Calibri" w:cs="Arial"/>
        </w:rPr>
        <w:t>single (i.e., last observation carried forward</w:t>
      </w:r>
      <w:r w:rsidR="007A4FF6" w:rsidRPr="00351FA3">
        <w:rPr>
          <w:rFonts w:ascii="Calibri" w:eastAsia="Times New Roman" w:hAnsi="Calibri" w:cs="Arial"/>
        </w:rPr>
        <w:t xml:space="preserve">; </w:t>
      </w:r>
      <w:r w:rsidR="005B6522" w:rsidRPr="00351FA3">
        <w:rPr>
          <w:rFonts w:ascii="Calibri" w:eastAsia="Times New Roman" w:hAnsi="Calibri" w:cs="Arial"/>
        </w:rPr>
        <w:t xml:space="preserve">Cox et al., 2015; </w:t>
      </w:r>
      <w:r w:rsidR="00F9363A" w:rsidRPr="00351FA3">
        <w:rPr>
          <w:rFonts w:ascii="Calibri" w:eastAsia="Times New Roman" w:hAnsi="Calibri" w:cs="Arial"/>
        </w:rPr>
        <w:t xml:space="preserve">Machulska et al., 2016; </w:t>
      </w:r>
      <w:r w:rsidR="005B6522" w:rsidRPr="00351FA3">
        <w:rPr>
          <w:rFonts w:ascii="Calibri" w:eastAsia="Times New Roman" w:hAnsi="Calibri" w:cs="Arial"/>
        </w:rPr>
        <w:t>Schoenmakers et al., 2010</w:t>
      </w:r>
      <w:r w:rsidR="004A4DD7" w:rsidRPr="00351FA3">
        <w:rPr>
          <w:rFonts w:ascii="Calibri" w:eastAsia="Times New Roman" w:hAnsi="Calibri" w:cs="Arial"/>
        </w:rPr>
        <w:t>) and multiple imputation</w:t>
      </w:r>
      <w:r w:rsidR="005B6522" w:rsidRPr="00351FA3">
        <w:rPr>
          <w:rFonts w:ascii="Calibri" w:eastAsia="Times New Roman" w:hAnsi="Calibri" w:cs="Arial"/>
        </w:rPr>
        <w:t xml:space="preserve"> (</w:t>
      </w:r>
      <w:r w:rsidR="00822516">
        <w:rPr>
          <w:rFonts w:ascii="Calibri" w:eastAsia="Times New Roman" w:hAnsi="Calibri" w:cs="Arial"/>
        </w:rPr>
        <w:t xml:space="preserve">R. W. </w:t>
      </w:r>
      <w:r w:rsidR="005B6522" w:rsidRPr="00351FA3">
        <w:rPr>
          <w:rFonts w:ascii="Calibri" w:eastAsia="Times New Roman" w:hAnsi="Calibri" w:cs="Arial"/>
        </w:rPr>
        <w:t xml:space="preserve">Wiers et al., 2015), and the use of statistical methods robust to missing data, such as multilevel </w:t>
      </w:r>
      <w:r w:rsidR="00591064">
        <w:rPr>
          <w:rFonts w:ascii="Calibri" w:eastAsia="Times New Roman" w:hAnsi="Calibri" w:cs="Arial"/>
        </w:rPr>
        <w:t xml:space="preserve">mixed </w:t>
      </w:r>
      <w:r w:rsidR="005B6522" w:rsidRPr="00351FA3">
        <w:rPr>
          <w:rFonts w:ascii="Calibri" w:eastAsia="Times New Roman" w:hAnsi="Calibri" w:cs="Arial"/>
        </w:rPr>
        <w:t>models (</w:t>
      </w:r>
      <w:r w:rsidR="00D47AC3" w:rsidRPr="00351FA3">
        <w:rPr>
          <w:rFonts w:ascii="Calibri" w:eastAsia="Times New Roman" w:hAnsi="Calibri" w:cs="Arial"/>
        </w:rPr>
        <w:t xml:space="preserve">Begh et al., 2015; </w:t>
      </w:r>
      <w:r w:rsidR="005B6522" w:rsidRPr="00351FA3">
        <w:rPr>
          <w:rFonts w:ascii="Calibri" w:eastAsia="Times New Roman" w:hAnsi="Calibri" w:cs="Arial"/>
        </w:rPr>
        <w:t>Clerkin et al., 2016)</w:t>
      </w:r>
      <w:r w:rsidR="004A4DD7" w:rsidRPr="00351FA3">
        <w:rPr>
          <w:rFonts w:ascii="Calibri" w:eastAsia="Times New Roman" w:hAnsi="Calibri" w:cs="Arial"/>
        </w:rPr>
        <w:t xml:space="preserve">. </w:t>
      </w:r>
    </w:p>
    <w:p w14:paraId="0D2D67CC" w14:textId="14CE09E6" w:rsidR="00D00D02" w:rsidRDefault="002C7955" w:rsidP="00D00D02">
      <w:pPr>
        <w:spacing w:line="480" w:lineRule="auto"/>
        <w:rPr>
          <w:rFonts w:ascii="Calibri" w:hAnsi="Calibri"/>
        </w:rPr>
      </w:pPr>
      <w:r>
        <w:rPr>
          <w:rFonts w:ascii="Calibri" w:hAnsi="Calibri"/>
        </w:rPr>
        <w:tab/>
      </w:r>
      <w:r w:rsidR="00667575" w:rsidRPr="00351FA3">
        <w:rPr>
          <w:rFonts w:ascii="Calibri" w:hAnsi="Calibri"/>
        </w:rPr>
        <w:t>For each outcome</w:t>
      </w:r>
      <w:r w:rsidR="00BA470C" w:rsidRPr="00351FA3">
        <w:rPr>
          <w:rFonts w:ascii="Calibri" w:hAnsi="Calibri"/>
        </w:rPr>
        <w:t>,</w:t>
      </w:r>
      <w:r w:rsidR="00667575" w:rsidRPr="00351FA3">
        <w:rPr>
          <w:rFonts w:ascii="Calibri" w:hAnsi="Calibri"/>
        </w:rPr>
        <w:t xml:space="preserve"> a one-stage IPD meta-analysis was conducted and all individual raw data sets were combined into a merged data set, </w:t>
      </w:r>
      <w:r w:rsidR="008F06BB" w:rsidRPr="00351FA3">
        <w:rPr>
          <w:rFonts w:ascii="Calibri" w:hAnsi="Calibri"/>
        </w:rPr>
        <w:t>with participants nested</w:t>
      </w:r>
      <w:r w:rsidR="00467930" w:rsidRPr="00351FA3">
        <w:rPr>
          <w:rFonts w:ascii="Calibri" w:hAnsi="Calibri"/>
        </w:rPr>
        <w:t xml:space="preserve"> within studies.</w:t>
      </w:r>
      <w:r w:rsidR="008F06BB" w:rsidRPr="00351FA3">
        <w:rPr>
          <w:rFonts w:ascii="Calibri" w:hAnsi="Calibri"/>
        </w:rPr>
        <w:t xml:space="preserve"> </w:t>
      </w:r>
      <w:r w:rsidR="002F1FC3" w:rsidRPr="00351FA3">
        <w:rPr>
          <w:rFonts w:ascii="Calibri" w:hAnsi="Calibri"/>
        </w:rPr>
        <w:t>A series of</w:t>
      </w:r>
      <w:r w:rsidR="00467930" w:rsidRPr="00351FA3">
        <w:rPr>
          <w:rFonts w:ascii="Calibri" w:hAnsi="Calibri"/>
        </w:rPr>
        <w:t xml:space="preserve"> meta-regression analyses were conducted on each of the three outcome</w:t>
      </w:r>
      <w:r w:rsidR="00A227D6" w:rsidRPr="00351FA3">
        <w:rPr>
          <w:rFonts w:ascii="Calibri" w:hAnsi="Calibri"/>
        </w:rPr>
        <w:t>s (</w:t>
      </w:r>
      <w:r w:rsidR="00A227D6" w:rsidRPr="00351FA3">
        <w:rPr>
          <w:rFonts w:ascii="Calibri" w:hAnsi="Calibri"/>
          <w:i/>
        </w:rPr>
        <w:t xml:space="preserve">n </w:t>
      </w:r>
      <w:r w:rsidR="00A227D6" w:rsidRPr="00351FA3">
        <w:rPr>
          <w:rFonts w:ascii="Calibri" w:hAnsi="Calibri"/>
        </w:rPr>
        <w:t xml:space="preserve">= 18 comparisons for cognitive bias, </w:t>
      </w:r>
      <w:r w:rsidR="00A227D6" w:rsidRPr="00351FA3">
        <w:rPr>
          <w:rFonts w:ascii="Calibri" w:hAnsi="Calibri"/>
          <w:i/>
        </w:rPr>
        <w:t xml:space="preserve">n </w:t>
      </w:r>
      <w:r w:rsidR="00A227D6" w:rsidRPr="00351FA3">
        <w:rPr>
          <w:rFonts w:ascii="Calibri" w:hAnsi="Calibri"/>
        </w:rPr>
        <w:t xml:space="preserve">= 7 comparisons for reduction in substance use and </w:t>
      </w:r>
      <w:r w:rsidR="00A227D6" w:rsidRPr="00351FA3">
        <w:rPr>
          <w:rFonts w:ascii="Calibri" w:hAnsi="Calibri"/>
          <w:i/>
        </w:rPr>
        <w:t xml:space="preserve">n </w:t>
      </w:r>
      <w:r w:rsidR="00A227D6" w:rsidRPr="00351FA3">
        <w:rPr>
          <w:rFonts w:ascii="Calibri" w:hAnsi="Calibri"/>
        </w:rPr>
        <w:t xml:space="preserve">= 8 comparisons for relapse), testing </w:t>
      </w:r>
      <w:r w:rsidR="001A397E">
        <w:rPr>
          <w:rFonts w:ascii="Calibri" w:hAnsi="Calibri"/>
        </w:rPr>
        <w:t>seven</w:t>
      </w:r>
      <w:r w:rsidR="00A227D6" w:rsidRPr="00351FA3">
        <w:rPr>
          <w:rFonts w:ascii="Calibri" w:hAnsi="Calibri"/>
        </w:rPr>
        <w:t xml:space="preserve"> hierarchically organized m</w:t>
      </w:r>
      <w:r w:rsidR="00667D6F" w:rsidRPr="00351FA3">
        <w:rPr>
          <w:rFonts w:ascii="Calibri" w:hAnsi="Calibri"/>
        </w:rPr>
        <w:t>odels of increasing complexity</w:t>
      </w:r>
      <w:r w:rsidR="00D67562" w:rsidRPr="00351FA3">
        <w:rPr>
          <w:rFonts w:ascii="Calibri" w:hAnsi="Calibri"/>
        </w:rPr>
        <w:t xml:space="preserve"> against a base model (</w:t>
      </w:r>
      <m:oMath>
        <m:sSub>
          <m:sSubPr>
            <m:ctrlPr>
              <w:rPr>
                <w:rFonts w:ascii="Cambria Math" w:hAnsi="Cambria Math"/>
              </w:rPr>
            </m:ctrlPr>
          </m:sSubPr>
          <m:e>
            <m:r>
              <w:rPr>
                <w:rFonts w:ascii="Cambria Math" w:hAnsi="Cambria Math"/>
              </w:rPr>
              <m:t>M</m:t>
            </m:r>
          </m:e>
          <m:sub>
            <m:r>
              <w:rPr>
                <w:rFonts w:ascii="Cambria Math" w:hAnsi="Cambria Math"/>
              </w:rPr>
              <m:t>0</m:t>
            </m:r>
          </m:sub>
        </m:sSub>
      </m:oMath>
      <w:r w:rsidR="00D67562" w:rsidRPr="00351FA3">
        <w:rPr>
          <w:rFonts w:ascii="Calibri" w:hAnsi="Calibri"/>
        </w:rPr>
        <w:t>)</w:t>
      </w:r>
      <w:r w:rsidR="00B361C1">
        <w:rPr>
          <w:rFonts w:ascii="Calibri" w:hAnsi="Calibri"/>
        </w:rPr>
        <w:t>, which</w:t>
      </w:r>
      <w:r w:rsidR="00D67562" w:rsidRPr="00351FA3">
        <w:rPr>
          <w:rFonts w:ascii="Calibri" w:hAnsi="Calibri"/>
        </w:rPr>
        <w:t xml:space="preserve"> includ</w:t>
      </w:r>
      <w:r w:rsidR="00B361C1">
        <w:rPr>
          <w:rFonts w:ascii="Calibri" w:hAnsi="Calibri"/>
        </w:rPr>
        <w:t>ed</w:t>
      </w:r>
      <w:r w:rsidR="00D67562" w:rsidRPr="00351FA3">
        <w:rPr>
          <w:rFonts w:ascii="Calibri" w:hAnsi="Calibri"/>
        </w:rPr>
        <w:t xml:space="preserve"> only the main effect of training condition (i.e., training or control)</w:t>
      </w:r>
      <w:r w:rsidR="00DB764F" w:rsidRPr="00351FA3">
        <w:rPr>
          <w:rFonts w:ascii="Calibri" w:hAnsi="Calibri"/>
        </w:rPr>
        <w:t>. The goal was to test whether study-</w:t>
      </w:r>
      <w:r w:rsidR="00DB764F" w:rsidRPr="00351FA3">
        <w:rPr>
          <w:rFonts w:ascii="Calibri" w:hAnsi="Calibri"/>
        </w:rPr>
        <w:lastRenderedPageBreak/>
        <w:t>level (</w:t>
      </w:r>
      <w:r w:rsidR="00186510">
        <w:rPr>
          <w:rFonts w:ascii="Calibri" w:hAnsi="Calibri"/>
        </w:rPr>
        <w:t xml:space="preserve">duration of the follow-up measurement, </w:t>
      </w:r>
      <w:r w:rsidR="00DB764F" w:rsidRPr="00351FA3">
        <w:rPr>
          <w:rFonts w:ascii="Calibri" w:hAnsi="Calibri"/>
        </w:rPr>
        <w:t>type of CBM training and addiction disorder) and available participant-level (severity substance use problems and number of completed training trials)</w:t>
      </w:r>
      <w:r w:rsidR="006E2384">
        <w:rPr>
          <w:rStyle w:val="FootnoteReference"/>
          <w:rFonts w:ascii="Calibri" w:hAnsi="Calibri"/>
        </w:rPr>
        <w:footnoteReference w:id="2"/>
      </w:r>
      <w:r w:rsidR="00DB764F" w:rsidRPr="00351FA3">
        <w:rPr>
          <w:rFonts w:ascii="Calibri" w:hAnsi="Calibri"/>
        </w:rPr>
        <w:t xml:space="preserve"> characteristics moderated the effect</w:t>
      </w:r>
      <w:r w:rsidR="002F1FC3" w:rsidRPr="00351FA3">
        <w:rPr>
          <w:rFonts w:ascii="Calibri" w:hAnsi="Calibri"/>
        </w:rPr>
        <w:t>s</w:t>
      </w:r>
      <w:r w:rsidR="00DB764F" w:rsidRPr="00351FA3">
        <w:rPr>
          <w:rFonts w:ascii="Calibri" w:hAnsi="Calibri"/>
        </w:rPr>
        <w:t xml:space="preserve"> of CBM on </w:t>
      </w:r>
      <w:r w:rsidR="002F1FC3" w:rsidRPr="00351FA3">
        <w:rPr>
          <w:rFonts w:ascii="Calibri" w:hAnsi="Calibri"/>
        </w:rPr>
        <w:t>the</w:t>
      </w:r>
      <w:r w:rsidR="00DB764F" w:rsidRPr="00351FA3">
        <w:rPr>
          <w:rFonts w:ascii="Calibri" w:hAnsi="Calibri"/>
        </w:rPr>
        <w:t xml:space="preserve"> </w:t>
      </w:r>
      <w:r w:rsidR="002F1FC3" w:rsidRPr="00351FA3">
        <w:rPr>
          <w:rFonts w:ascii="Calibri" w:hAnsi="Calibri"/>
        </w:rPr>
        <w:t xml:space="preserve">considered </w:t>
      </w:r>
      <w:r w:rsidR="00FE3643">
        <w:rPr>
          <w:rFonts w:ascii="Calibri" w:hAnsi="Calibri"/>
        </w:rPr>
        <w:t xml:space="preserve">outcomes. </w:t>
      </w:r>
    </w:p>
    <w:p w14:paraId="21A760FC" w14:textId="244D5C78" w:rsidR="00D00D02" w:rsidRPr="00D00D02" w:rsidRDefault="00F20F91" w:rsidP="00A227D6">
      <w:pPr>
        <w:pStyle w:val="ListParagraph"/>
        <w:numPr>
          <w:ilvl w:val="0"/>
          <w:numId w:val="13"/>
        </w:numPr>
        <w:spacing w:line="480" w:lineRule="auto"/>
        <w:rPr>
          <w:rFonts w:ascii="Calibri" w:hAnsi="Calibri"/>
        </w:rPr>
      </w:pPr>
      <m:oMath>
        <m:sSub>
          <m:sSubPr>
            <m:ctrlPr>
              <w:rPr>
                <w:rFonts w:ascii="Cambria Math" w:hAnsi="Cambria Math"/>
              </w:rPr>
            </m:ctrlPr>
          </m:sSubPr>
          <m:e>
            <m:r>
              <w:rPr>
                <w:rFonts w:ascii="Cambria Math" w:hAnsi="Cambria Math"/>
              </w:rPr>
              <m:t>M</m:t>
            </m:r>
          </m:e>
          <m:sub>
            <m:r>
              <w:rPr>
                <w:rFonts w:ascii="Cambria Math" w:hAnsi="Cambria Math"/>
              </w:rPr>
              <m:t>0</m:t>
            </m:r>
          </m:sub>
        </m:sSub>
      </m:oMath>
      <w:r w:rsidR="00A32751">
        <w:rPr>
          <w:rFonts w:ascii="Calibri" w:hAnsi="Calibri"/>
        </w:rPr>
        <w:t xml:space="preserve">: </w:t>
      </w:r>
      <w:r w:rsidR="00D00D02" w:rsidRPr="00D00D02">
        <w:rPr>
          <w:rFonts w:ascii="Calibri" w:hAnsi="Calibri"/>
        </w:rPr>
        <w:t xml:space="preserve">training condition (i.e., training or control) </w:t>
      </w:r>
    </w:p>
    <w:p w14:paraId="555A98D0" w14:textId="0C2DABB9" w:rsidR="0065142A" w:rsidRDefault="00F20F91" w:rsidP="00A227D6">
      <w:pPr>
        <w:numPr>
          <w:ilvl w:val="0"/>
          <w:numId w:val="13"/>
        </w:numPr>
        <w:spacing w:line="480" w:lineRule="auto"/>
        <w:rPr>
          <w:rFonts w:ascii="Calibri" w:hAnsi="Calibri"/>
        </w:rPr>
      </w:pPr>
      <m:oMath>
        <m:sSub>
          <m:sSubPr>
            <m:ctrlPr>
              <w:rPr>
                <w:rFonts w:ascii="Cambria Math" w:hAnsi="Cambria Math"/>
              </w:rPr>
            </m:ctrlPr>
          </m:sSubPr>
          <m:e>
            <m:r>
              <w:rPr>
                <w:rFonts w:ascii="Cambria Math" w:hAnsi="Cambria Math"/>
              </w:rPr>
              <m:t>M</m:t>
            </m:r>
          </m:e>
          <m:sub>
            <m:r>
              <w:rPr>
                <w:rFonts w:ascii="Cambria Math" w:hAnsi="Cambria Math"/>
              </w:rPr>
              <m:t>1</m:t>
            </m:r>
          </m:sub>
        </m:sSub>
      </m:oMath>
      <w:r w:rsidR="0065142A">
        <w:rPr>
          <w:rFonts w:ascii="Calibri" w:hAnsi="Calibri"/>
        </w:rPr>
        <w:t xml:space="preserve">: </w:t>
      </w:r>
      <m:oMath>
        <m:sSub>
          <m:sSubPr>
            <m:ctrlPr>
              <w:rPr>
                <w:rFonts w:ascii="Cambria Math" w:hAnsi="Cambria Math"/>
              </w:rPr>
            </m:ctrlPr>
          </m:sSubPr>
          <m:e>
            <m:r>
              <w:rPr>
                <w:rFonts w:ascii="Cambria Math" w:hAnsi="Cambria Math"/>
              </w:rPr>
              <m:t>M</m:t>
            </m:r>
          </m:e>
          <m:sub>
            <m:r>
              <w:rPr>
                <w:rFonts w:ascii="Cambria Math" w:hAnsi="Cambria Math"/>
              </w:rPr>
              <m:t>0</m:t>
            </m:r>
          </m:sub>
        </m:sSub>
      </m:oMath>
      <w:r w:rsidR="0065142A">
        <w:rPr>
          <w:rFonts w:ascii="Calibri" w:hAnsi="Calibri"/>
        </w:rPr>
        <w:t xml:space="preserve"> + duration of follow-up covariate</w:t>
      </w:r>
    </w:p>
    <w:p w14:paraId="1FA669E0" w14:textId="5748AF9B" w:rsidR="00A227D6" w:rsidRPr="00351FA3" w:rsidRDefault="00F20F91" w:rsidP="00A227D6">
      <w:pPr>
        <w:numPr>
          <w:ilvl w:val="0"/>
          <w:numId w:val="13"/>
        </w:numPr>
        <w:spacing w:line="480" w:lineRule="auto"/>
        <w:rPr>
          <w:rFonts w:ascii="Calibri" w:hAnsi="Calibri"/>
        </w:rPr>
      </w:pPr>
      <m:oMath>
        <m:sSub>
          <m:sSubPr>
            <m:ctrlPr>
              <w:rPr>
                <w:rFonts w:ascii="Cambria Math" w:hAnsi="Cambria Math"/>
              </w:rPr>
            </m:ctrlPr>
          </m:sSubPr>
          <m:e>
            <m:r>
              <w:rPr>
                <w:rFonts w:ascii="Cambria Math" w:hAnsi="Cambria Math"/>
              </w:rPr>
              <m:t>M</m:t>
            </m:r>
          </m:e>
          <m:sub>
            <m:r>
              <w:rPr>
                <w:rFonts w:ascii="Cambria Math" w:hAnsi="Cambria Math"/>
              </w:rPr>
              <m:t>2</m:t>
            </m:r>
          </m:sub>
        </m:sSub>
      </m:oMath>
      <w:r w:rsidR="00A227D6" w:rsidRPr="00351FA3">
        <w:rPr>
          <w:rFonts w:ascii="Calibri" w:eastAsia="Times New Roman" w:hAnsi="Calibri" w:cs="Arial"/>
          <w:color w:val="222222"/>
          <w:shd w:val="clear" w:color="auto" w:fill="FFFFFF"/>
        </w:rPr>
        <w:t xml:space="preserve">: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00A227D6" w:rsidRPr="00351FA3">
        <w:rPr>
          <w:rFonts w:ascii="Calibri" w:eastAsia="Times New Roman" w:hAnsi="Calibri" w:cs="Arial"/>
          <w:color w:val="222222"/>
          <w:shd w:val="clear" w:color="auto" w:fill="FFFFFF"/>
        </w:rPr>
        <w:t xml:space="preserve">+ addiction </w:t>
      </w:r>
      <w:r w:rsidR="00667D6F" w:rsidRPr="00351FA3">
        <w:rPr>
          <w:rFonts w:ascii="Calibri" w:eastAsia="Times New Roman" w:hAnsi="Calibri" w:cs="Arial"/>
          <w:color w:val="222222"/>
          <w:shd w:val="clear" w:color="auto" w:fill="FFFFFF"/>
        </w:rPr>
        <w:t xml:space="preserve">disorder </w:t>
      </w:r>
      <w:r w:rsidR="00A227D6" w:rsidRPr="00351FA3">
        <w:rPr>
          <w:rFonts w:ascii="Calibri" w:eastAsia="Times New Roman" w:hAnsi="Calibri" w:cs="Arial"/>
          <w:color w:val="222222"/>
          <w:shd w:val="clear" w:color="auto" w:fill="FFFFFF"/>
        </w:rPr>
        <w:t>(i.e., alcohol or tobacco)</w:t>
      </w:r>
    </w:p>
    <w:p w14:paraId="34F5B512" w14:textId="139B37CB" w:rsidR="00A227D6" w:rsidRPr="00351FA3" w:rsidRDefault="00F20F91" w:rsidP="00A227D6">
      <w:pPr>
        <w:numPr>
          <w:ilvl w:val="0"/>
          <w:numId w:val="13"/>
        </w:numPr>
        <w:spacing w:line="480" w:lineRule="auto"/>
        <w:rPr>
          <w:rFonts w:ascii="Calibri" w:hAnsi="Calibri"/>
        </w:rPr>
      </w:pPr>
      <m:oMath>
        <m:sSub>
          <m:sSubPr>
            <m:ctrlPr>
              <w:rPr>
                <w:rFonts w:ascii="Cambria Math" w:hAnsi="Cambria Math"/>
              </w:rPr>
            </m:ctrlPr>
          </m:sSubPr>
          <m:e>
            <m:r>
              <w:rPr>
                <w:rFonts w:ascii="Cambria Math" w:hAnsi="Cambria Math"/>
              </w:rPr>
              <m:t>M</m:t>
            </m:r>
          </m:e>
          <m:sub>
            <m:r>
              <w:rPr>
                <w:rFonts w:ascii="Cambria Math" w:hAnsi="Cambria Math"/>
              </w:rPr>
              <m:t>3</m:t>
            </m:r>
          </m:sub>
        </m:sSub>
      </m:oMath>
      <w:r w:rsidR="00A227D6" w:rsidRPr="00351FA3">
        <w:rPr>
          <w:rFonts w:ascii="Calibri" w:eastAsia="Times New Roman" w:hAnsi="Calibri" w:cs="Arial"/>
          <w:color w:val="222222"/>
          <w:shd w:val="clear" w:color="auto" w:fill="FFFFFF"/>
        </w:rPr>
        <w:t xml:space="preserve">: </w:t>
      </w:r>
      <m:oMath>
        <m:sSub>
          <m:sSubPr>
            <m:ctrlPr>
              <w:rPr>
                <w:rFonts w:ascii="Cambria Math" w:hAnsi="Cambria Math"/>
              </w:rPr>
            </m:ctrlPr>
          </m:sSubPr>
          <m:e>
            <m:r>
              <w:rPr>
                <w:rFonts w:ascii="Cambria Math" w:hAnsi="Cambria Math"/>
              </w:rPr>
              <m:t>M</m:t>
            </m:r>
          </m:e>
          <m:sub>
            <m:r>
              <w:rPr>
                <w:rFonts w:ascii="Cambria Math" w:hAnsi="Cambria Math"/>
              </w:rPr>
              <m:t>2</m:t>
            </m:r>
          </m:sub>
        </m:sSub>
      </m:oMath>
      <w:r w:rsidR="00A227D6" w:rsidRPr="00351FA3">
        <w:rPr>
          <w:rFonts w:ascii="Calibri" w:eastAsia="Times New Roman" w:hAnsi="Calibri" w:cs="Arial"/>
          <w:color w:val="222222"/>
          <w:shd w:val="clear" w:color="auto" w:fill="FFFFFF"/>
        </w:rPr>
        <w:t>+ type of CBM training (i.e., A</w:t>
      </w:r>
      <w:r w:rsidR="00673A58">
        <w:rPr>
          <w:rFonts w:ascii="Calibri" w:eastAsia="Times New Roman" w:hAnsi="Calibri" w:cs="Arial"/>
          <w:color w:val="222222"/>
          <w:shd w:val="clear" w:color="auto" w:fill="FFFFFF"/>
        </w:rPr>
        <w:t>t</w:t>
      </w:r>
      <w:r w:rsidR="00A227D6" w:rsidRPr="00351FA3">
        <w:rPr>
          <w:rFonts w:ascii="Calibri" w:eastAsia="Times New Roman" w:hAnsi="Calibri" w:cs="Arial"/>
          <w:color w:val="222222"/>
          <w:shd w:val="clear" w:color="auto" w:fill="FFFFFF"/>
        </w:rPr>
        <w:t>BM or ApBM)</w:t>
      </w:r>
    </w:p>
    <w:p w14:paraId="564CD523" w14:textId="643AA0BE" w:rsidR="00A227D6" w:rsidRPr="00351FA3" w:rsidRDefault="00F20F91" w:rsidP="00A227D6">
      <w:pPr>
        <w:numPr>
          <w:ilvl w:val="0"/>
          <w:numId w:val="13"/>
        </w:numPr>
        <w:spacing w:line="480" w:lineRule="auto"/>
        <w:rPr>
          <w:rFonts w:ascii="Calibri" w:hAnsi="Calibri"/>
        </w:rPr>
      </w:pPr>
      <m:oMath>
        <m:sSub>
          <m:sSubPr>
            <m:ctrlPr>
              <w:rPr>
                <w:rFonts w:ascii="Cambria Math" w:hAnsi="Cambria Math"/>
              </w:rPr>
            </m:ctrlPr>
          </m:sSubPr>
          <m:e>
            <m:r>
              <w:rPr>
                <w:rFonts w:ascii="Cambria Math" w:hAnsi="Cambria Math"/>
              </w:rPr>
              <m:t>M</m:t>
            </m:r>
          </m:e>
          <m:sub>
            <m:r>
              <w:rPr>
                <w:rFonts w:ascii="Cambria Math" w:hAnsi="Cambria Math"/>
              </w:rPr>
              <m:t>4</m:t>
            </m:r>
          </m:sub>
        </m:sSub>
      </m:oMath>
      <w:r w:rsidR="00A227D6" w:rsidRPr="00351FA3">
        <w:rPr>
          <w:rFonts w:ascii="Calibri" w:eastAsia="Times New Roman" w:hAnsi="Calibri" w:cs="Arial"/>
          <w:color w:val="222222"/>
          <w:shd w:val="clear" w:color="auto" w:fill="FFFFFF"/>
        </w:rPr>
        <w:t xml:space="preserve">: </w:t>
      </w:r>
      <m:oMath>
        <m:sSub>
          <m:sSubPr>
            <m:ctrlPr>
              <w:rPr>
                <w:rFonts w:ascii="Cambria Math" w:hAnsi="Cambria Math"/>
              </w:rPr>
            </m:ctrlPr>
          </m:sSubPr>
          <m:e>
            <m:r>
              <w:rPr>
                <w:rFonts w:ascii="Cambria Math" w:hAnsi="Cambria Math"/>
              </w:rPr>
              <m:t>M</m:t>
            </m:r>
          </m:e>
          <m:sub>
            <m:r>
              <w:rPr>
                <w:rFonts w:ascii="Cambria Math" w:hAnsi="Cambria Math"/>
              </w:rPr>
              <m:t>3</m:t>
            </m:r>
          </m:sub>
        </m:sSub>
      </m:oMath>
      <w:r w:rsidR="00A227D6" w:rsidRPr="00351FA3">
        <w:rPr>
          <w:rFonts w:ascii="Calibri" w:eastAsia="Times New Roman" w:hAnsi="Calibri" w:cs="Arial"/>
          <w:color w:val="222222"/>
          <w:shd w:val="clear" w:color="auto" w:fill="FFFFFF"/>
        </w:rPr>
        <w:t xml:space="preserve">+ addiction </w:t>
      </w:r>
      <w:r w:rsidR="00173371" w:rsidRPr="00351FA3">
        <w:rPr>
          <w:rFonts w:ascii="Calibri" w:eastAsia="Times New Roman" w:hAnsi="Calibri" w:cs="Arial"/>
          <w:color w:val="222222"/>
          <w:shd w:val="clear" w:color="auto" w:fill="FFFFFF"/>
        </w:rPr>
        <w:t xml:space="preserve">disorder </w:t>
      </w:r>
      <w:r w:rsidR="00A227D6" w:rsidRPr="00351FA3">
        <w:rPr>
          <w:rFonts w:ascii="Calibri" w:eastAsia="Times New Roman" w:hAnsi="Calibri" w:cs="Arial"/>
          <w:color w:val="222222"/>
          <w:shd w:val="clear" w:color="auto" w:fill="FFFFFF"/>
        </w:rPr>
        <w:t xml:space="preserve">* type of CBM training </w:t>
      </w:r>
    </w:p>
    <w:p w14:paraId="7571EBD4" w14:textId="5B972FD6" w:rsidR="00D67562" w:rsidRPr="00351FA3" w:rsidRDefault="00F20F91" w:rsidP="00F54BB9">
      <w:pPr>
        <w:numPr>
          <w:ilvl w:val="0"/>
          <w:numId w:val="13"/>
        </w:numPr>
        <w:spacing w:line="480" w:lineRule="auto"/>
        <w:rPr>
          <w:rFonts w:ascii="Calibri" w:hAnsi="Calibri"/>
        </w:rPr>
      </w:pPr>
      <m:oMath>
        <m:sSub>
          <m:sSubPr>
            <m:ctrlPr>
              <w:rPr>
                <w:rFonts w:ascii="Cambria Math" w:hAnsi="Cambria Math"/>
              </w:rPr>
            </m:ctrlPr>
          </m:sSubPr>
          <m:e>
            <m:r>
              <w:rPr>
                <w:rFonts w:ascii="Cambria Math" w:hAnsi="Cambria Math"/>
              </w:rPr>
              <m:t>M</m:t>
            </m:r>
          </m:e>
          <m:sub>
            <m:r>
              <w:rPr>
                <w:rFonts w:ascii="Cambria Math" w:hAnsi="Cambria Math"/>
              </w:rPr>
              <m:t>5</m:t>
            </m:r>
          </m:sub>
        </m:sSub>
      </m:oMath>
      <w:r w:rsidR="00A227D6" w:rsidRPr="00351FA3">
        <w:rPr>
          <w:rFonts w:ascii="Calibri" w:eastAsia="Times New Roman" w:hAnsi="Calibri" w:cs="Arial"/>
          <w:color w:val="222222"/>
          <w:shd w:val="clear" w:color="auto" w:fill="FFFFFF"/>
        </w:rPr>
        <w:t xml:space="preserve">: </w:t>
      </w:r>
      <m:oMath>
        <m:sSub>
          <m:sSubPr>
            <m:ctrlPr>
              <w:rPr>
                <w:rFonts w:ascii="Cambria Math" w:hAnsi="Cambria Math"/>
              </w:rPr>
            </m:ctrlPr>
          </m:sSubPr>
          <m:e>
            <m:r>
              <w:rPr>
                <w:rFonts w:ascii="Cambria Math" w:hAnsi="Cambria Math"/>
              </w:rPr>
              <m:t>M</m:t>
            </m:r>
          </m:e>
          <m:sub>
            <m:r>
              <w:rPr>
                <w:rFonts w:ascii="Cambria Math" w:hAnsi="Cambria Math"/>
              </w:rPr>
              <m:t>4</m:t>
            </m:r>
          </m:sub>
        </m:sSub>
      </m:oMath>
      <w:r w:rsidR="00A227D6" w:rsidRPr="00351FA3">
        <w:rPr>
          <w:rFonts w:ascii="Calibri" w:eastAsia="Times New Roman" w:hAnsi="Calibri" w:cs="Arial"/>
          <w:color w:val="222222"/>
          <w:shd w:val="clear" w:color="auto" w:fill="FFFFFF"/>
        </w:rPr>
        <w:t xml:space="preserve">+ No. </w:t>
      </w:r>
      <w:r w:rsidR="00F54BB9" w:rsidRPr="00351FA3">
        <w:rPr>
          <w:rFonts w:ascii="Calibri" w:eastAsia="Times New Roman" w:hAnsi="Calibri" w:cs="Arial"/>
          <w:color w:val="222222"/>
          <w:shd w:val="clear" w:color="auto" w:fill="FFFFFF"/>
        </w:rPr>
        <w:t>of completed training t</w:t>
      </w:r>
      <w:r w:rsidR="00A227D6" w:rsidRPr="00351FA3">
        <w:rPr>
          <w:rFonts w:ascii="Calibri" w:eastAsia="Times New Roman" w:hAnsi="Calibri" w:cs="Arial"/>
          <w:color w:val="222222"/>
          <w:shd w:val="clear" w:color="auto" w:fill="FFFFFF"/>
        </w:rPr>
        <w:t>rials</w:t>
      </w:r>
    </w:p>
    <w:p w14:paraId="0971EA09" w14:textId="00893330" w:rsidR="00F54BB9" w:rsidRPr="00351FA3" w:rsidRDefault="00F20F91" w:rsidP="00F54BB9">
      <w:pPr>
        <w:numPr>
          <w:ilvl w:val="0"/>
          <w:numId w:val="13"/>
        </w:numPr>
        <w:spacing w:line="480" w:lineRule="auto"/>
        <w:rPr>
          <w:rFonts w:ascii="Calibri" w:hAnsi="Calibri"/>
        </w:rPr>
      </w:pPr>
      <m:oMath>
        <m:sSub>
          <m:sSubPr>
            <m:ctrlPr>
              <w:rPr>
                <w:rFonts w:ascii="Cambria Math" w:hAnsi="Cambria Math"/>
              </w:rPr>
            </m:ctrlPr>
          </m:sSubPr>
          <m:e>
            <m:r>
              <w:rPr>
                <w:rFonts w:ascii="Cambria Math" w:hAnsi="Cambria Math"/>
              </w:rPr>
              <m:t>M</m:t>
            </m:r>
          </m:e>
          <m:sub>
            <m:r>
              <w:rPr>
                <w:rFonts w:ascii="Cambria Math" w:hAnsi="Cambria Math"/>
              </w:rPr>
              <m:t>6</m:t>
            </m:r>
          </m:sub>
        </m:sSub>
      </m:oMath>
      <w:r w:rsidR="00A227D6" w:rsidRPr="00351FA3">
        <w:rPr>
          <w:rFonts w:ascii="Calibri" w:eastAsia="Times New Roman" w:hAnsi="Calibri" w:cs="Arial"/>
          <w:color w:val="222222"/>
          <w:shd w:val="clear" w:color="auto" w:fill="FFFFFF"/>
        </w:rPr>
        <w:t xml:space="preserve">: </w:t>
      </w:r>
      <m:oMath>
        <m:sSub>
          <m:sSubPr>
            <m:ctrlPr>
              <w:rPr>
                <w:rFonts w:ascii="Cambria Math" w:hAnsi="Cambria Math"/>
              </w:rPr>
            </m:ctrlPr>
          </m:sSubPr>
          <m:e>
            <m:r>
              <w:rPr>
                <w:rFonts w:ascii="Cambria Math" w:hAnsi="Cambria Math"/>
              </w:rPr>
              <m:t>M</m:t>
            </m:r>
          </m:e>
          <m:sub>
            <m:r>
              <w:rPr>
                <w:rFonts w:ascii="Cambria Math" w:hAnsi="Cambria Math"/>
              </w:rPr>
              <m:t>5</m:t>
            </m:r>
          </m:sub>
        </m:sSub>
      </m:oMath>
      <w:r w:rsidR="00A227D6" w:rsidRPr="00351FA3">
        <w:rPr>
          <w:rFonts w:ascii="Calibri" w:eastAsia="Times New Roman" w:hAnsi="Calibri" w:cs="Arial"/>
          <w:color w:val="222222"/>
          <w:shd w:val="clear" w:color="auto" w:fill="FFFFFF"/>
        </w:rPr>
        <w:t xml:space="preserve">+ </w:t>
      </w:r>
      <w:r w:rsidR="00F54BB9" w:rsidRPr="00351FA3">
        <w:rPr>
          <w:rFonts w:ascii="Calibri" w:eastAsia="Times New Roman" w:hAnsi="Calibri" w:cs="Arial"/>
          <w:color w:val="222222"/>
          <w:shd w:val="clear" w:color="auto" w:fill="FFFFFF"/>
        </w:rPr>
        <w:t>No. of completed training trials</w:t>
      </w:r>
      <w:r w:rsidR="00F54BB9" w:rsidRPr="00351FA3">
        <w:rPr>
          <w:rFonts w:ascii="Calibri" w:eastAsia="Times New Roman" w:hAnsi="Calibri" w:cs="Arial"/>
          <w:color w:val="222222"/>
        </w:rPr>
        <w:t xml:space="preserve"> </w:t>
      </w:r>
      <w:r w:rsidR="00A227D6" w:rsidRPr="00351FA3">
        <w:rPr>
          <w:rFonts w:ascii="Calibri" w:eastAsia="Times New Roman" w:hAnsi="Calibri" w:cs="Arial"/>
          <w:color w:val="222222"/>
          <w:shd w:val="clear" w:color="auto" w:fill="FFFFFF"/>
        </w:rPr>
        <w:t xml:space="preserve">* </w:t>
      </w:r>
      <w:r w:rsidR="00F54BB9" w:rsidRPr="00351FA3">
        <w:rPr>
          <w:rFonts w:ascii="Calibri" w:eastAsia="Times New Roman" w:hAnsi="Calibri" w:cs="Arial"/>
          <w:color w:val="222222"/>
          <w:shd w:val="clear" w:color="auto" w:fill="FFFFFF"/>
        </w:rPr>
        <w:t>training c</w:t>
      </w:r>
      <w:r w:rsidR="00A227D6" w:rsidRPr="00351FA3">
        <w:rPr>
          <w:rFonts w:ascii="Calibri" w:eastAsia="Times New Roman" w:hAnsi="Calibri" w:cs="Arial"/>
          <w:color w:val="222222"/>
          <w:shd w:val="clear" w:color="auto" w:fill="FFFFFF"/>
        </w:rPr>
        <w:t>ondition</w:t>
      </w:r>
    </w:p>
    <w:p w14:paraId="35433799" w14:textId="00357932" w:rsidR="00667575" w:rsidRPr="00351FA3" w:rsidRDefault="00F20F91" w:rsidP="00D67562">
      <w:pPr>
        <w:pStyle w:val="ListParagraph"/>
        <w:numPr>
          <w:ilvl w:val="0"/>
          <w:numId w:val="13"/>
        </w:numPr>
        <w:rPr>
          <w:rFonts w:ascii="Calibri" w:eastAsia="Times New Roman" w:hAnsi="Calibri" w:cs="Times New Roman"/>
        </w:rPr>
      </w:pPr>
      <m:oMath>
        <m:sSub>
          <m:sSubPr>
            <m:ctrlPr>
              <w:rPr>
                <w:rFonts w:ascii="Cambria Math" w:hAnsi="Cambria Math"/>
              </w:rPr>
            </m:ctrlPr>
          </m:sSubPr>
          <m:e>
            <m:r>
              <w:rPr>
                <w:rFonts w:ascii="Cambria Math" w:hAnsi="Cambria Math"/>
              </w:rPr>
              <m:t>M</m:t>
            </m:r>
          </m:e>
          <m:sub>
            <m:r>
              <w:rPr>
                <w:rFonts w:ascii="Cambria Math" w:hAnsi="Cambria Math"/>
              </w:rPr>
              <m:t>7</m:t>
            </m:r>
          </m:sub>
        </m:sSub>
      </m:oMath>
      <w:r w:rsidR="00F54BB9" w:rsidRPr="00351FA3">
        <w:rPr>
          <w:rFonts w:ascii="Calibri" w:eastAsia="Times New Roman" w:hAnsi="Calibri" w:cs="Arial"/>
          <w:color w:val="222222"/>
          <w:shd w:val="clear" w:color="auto" w:fill="FFFFFF"/>
        </w:rPr>
        <w:t xml:space="preserve">: </w:t>
      </w:r>
      <m:oMath>
        <m:sSub>
          <m:sSubPr>
            <m:ctrlPr>
              <w:rPr>
                <w:rFonts w:ascii="Cambria Math" w:hAnsi="Cambria Math"/>
              </w:rPr>
            </m:ctrlPr>
          </m:sSubPr>
          <m:e>
            <m:r>
              <w:rPr>
                <w:rFonts w:ascii="Cambria Math" w:hAnsi="Cambria Math"/>
              </w:rPr>
              <m:t>M</m:t>
            </m:r>
          </m:e>
          <m:sub>
            <m:r>
              <w:rPr>
                <w:rFonts w:ascii="Cambria Math" w:hAnsi="Cambria Math"/>
              </w:rPr>
              <m:t>6</m:t>
            </m:r>
          </m:sub>
        </m:sSub>
      </m:oMath>
      <w:r w:rsidR="00F54BB9" w:rsidRPr="00351FA3">
        <w:rPr>
          <w:rFonts w:ascii="Calibri" w:eastAsia="Times New Roman" w:hAnsi="Calibri" w:cs="Arial"/>
          <w:color w:val="222222"/>
          <w:shd w:val="clear" w:color="auto" w:fill="FFFFFF"/>
        </w:rPr>
        <w:t xml:space="preserve">+ </w:t>
      </w:r>
      <w:r w:rsidR="00CD7BDB" w:rsidRPr="00351FA3">
        <w:rPr>
          <w:rFonts w:ascii="Calibri" w:eastAsia="Times New Roman" w:hAnsi="Calibri" w:cs="Arial"/>
          <w:color w:val="222222"/>
          <w:shd w:val="clear" w:color="auto" w:fill="FFFFFF"/>
        </w:rPr>
        <w:t xml:space="preserve">severity of substance use problems </w:t>
      </w:r>
    </w:p>
    <w:p w14:paraId="224F3AD5" w14:textId="77777777" w:rsidR="00D67562" w:rsidRPr="00351FA3" w:rsidRDefault="00D67562" w:rsidP="00DB764F">
      <w:pPr>
        <w:rPr>
          <w:rFonts w:ascii="Calibri" w:eastAsia="Times New Roman" w:hAnsi="Calibri" w:cs="Times New Roman"/>
        </w:rPr>
      </w:pPr>
    </w:p>
    <w:p w14:paraId="78FF52ED" w14:textId="333DEE9A" w:rsidR="00467930" w:rsidRPr="00351FA3" w:rsidRDefault="004D3A0C" w:rsidP="008F06BB">
      <w:pPr>
        <w:spacing w:line="480" w:lineRule="auto"/>
        <w:rPr>
          <w:rFonts w:ascii="Calibri" w:hAnsi="Calibri"/>
        </w:rPr>
      </w:pPr>
      <w:r w:rsidRPr="00351FA3">
        <w:rPr>
          <w:rFonts w:ascii="Calibri" w:hAnsi="Calibri"/>
        </w:rPr>
        <w:tab/>
      </w:r>
      <w:r w:rsidR="00D70B05">
        <w:rPr>
          <w:rFonts w:ascii="Calibri" w:hAnsi="Calibri"/>
        </w:rPr>
        <w:t>Control and training condition were coded</w:t>
      </w:r>
      <w:r w:rsidR="00F32694">
        <w:rPr>
          <w:rFonts w:ascii="Calibri" w:hAnsi="Calibri"/>
        </w:rPr>
        <w:t xml:space="preserve"> -0.</w:t>
      </w:r>
      <w:r w:rsidR="00CC7D01">
        <w:rPr>
          <w:rFonts w:ascii="Calibri" w:hAnsi="Calibri"/>
        </w:rPr>
        <w:t>5 and +</w:t>
      </w:r>
      <w:r w:rsidR="00F32694">
        <w:rPr>
          <w:rFonts w:ascii="Calibri" w:hAnsi="Calibri"/>
        </w:rPr>
        <w:t>0.</w:t>
      </w:r>
      <w:r w:rsidR="00CC7D01">
        <w:rPr>
          <w:rFonts w:ascii="Calibri" w:hAnsi="Calibri"/>
        </w:rPr>
        <w:t>5</w:t>
      </w:r>
      <w:r w:rsidR="00D70B05">
        <w:rPr>
          <w:rFonts w:ascii="Calibri" w:hAnsi="Calibri"/>
        </w:rPr>
        <w:t>, respectively. Alcohol use disorder and A</w:t>
      </w:r>
      <w:r w:rsidR="004D5B73">
        <w:rPr>
          <w:rFonts w:ascii="Calibri" w:hAnsi="Calibri"/>
        </w:rPr>
        <w:t>t</w:t>
      </w:r>
      <w:r w:rsidR="00D70B05">
        <w:rPr>
          <w:rFonts w:ascii="Calibri" w:hAnsi="Calibri"/>
        </w:rPr>
        <w:t xml:space="preserve">BM training were coded -1 and </w:t>
      </w:r>
      <w:r w:rsidR="00CC7D01">
        <w:rPr>
          <w:rFonts w:ascii="Calibri" w:hAnsi="Calibri"/>
        </w:rPr>
        <w:t>tobacco use disorder</w:t>
      </w:r>
      <w:r w:rsidR="003E5A71">
        <w:rPr>
          <w:rFonts w:ascii="Calibri" w:hAnsi="Calibri"/>
        </w:rPr>
        <w:t xml:space="preserve"> </w:t>
      </w:r>
      <w:r w:rsidR="00CC7D01">
        <w:rPr>
          <w:rFonts w:ascii="Calibri" w:hAnsi="Calibri"/>
        </w:rPr>
        <w:t>and ApBM</w:t>
      </w:r>
      <w:r w:rsidR="00D70B05">
        <w:rPr>
          <w:rFonts w:ascii="Calibri" w:hAnsi="Calibri"/>
        </w:rPr>
        <w:t xml:space="preserve"> training +1. </w:t>
      </w:r>
      <w:r w:rsidR="00696812">
        <w:rPr>
          <w:rFonts w:ascii="Calibri" w:hAnsi="Calibri"/>
        </w:rPr>
        <w:t xml:space="preserve"> </w:t>
      </w:r>
    </w:p>
    <w:p w14:paraId="7DFFC4A1" w14:textId="77777777" w:rsidR="008D324E" w:rsidRPr="00067B61" w:rsidRDefault="00361EFD" w:rsidP="00994EC2">
      <w:pPr>
        <w:spacing w:line="480" w:lineRule="auto"/>
        <w:rPr>
          <w:rFonts w:ascii="Calibri" w:hAnsi="Calibri"/>
          <w:b/>
        </w:rPr>
      </w:pPr>
      <w:r w:rsidRPr="00067B61">
        <w:rPr>
          <w:rFonts w:ascii="Calibri" w:hAnsi="Calibri"/>
          <w:b/>
        </w:rPr>
        <w:t>Bayesian IPD meta-analysis</w:t>
      </w:r>
    </w:p>
    <w:p w14:paraId="396E11FE" w14:textId="582741A8" w:rsidR="00994EC2" w:rsidRPr="00290371" w:rsidRDefault="00994EC2" w:rsidP="00994EC2">
      <w:pPr>
        <w:spacing w:line="480" w:lineRule="auto"/>
        <w:rPr>
          <w:rFonts w:asciiTheme="majorHAnsi" w:hAnsiTheme="majorHAnsi"/>
        </w:rPr>
      </w:pPr>
      <w:r w:rsidRPr="00290371">
        <w:rPr>
          <w:rFonts w:asciiTheme="majorHAnsi" w:hAnsiTheme="majorHAnsi"/>
        </w:rPr>
        <w:t>The Bayesian analyses comprised two tasks</w:t>
      </w:r>
      <w:r>
        <w:rPr>
          <w:rFonts w:asciiTheme="majorHAnsi" w:hAnsiTheme="majorHAnsi"/>
        </w:rPr>
        <w:t>: (a</w:t>
      </w:r>
      <w:r w:rsidRPr="00290371">
        <w:rPr>
          <w:rFonts w:asciiTheme="majorHAnsi" w:hAnsiTheme="majorHAnsi"/>
        </w:rPr>
        <w:t>) estimating the posterior distributions of the model parameters</w:t>
      </w:r>
      <w:r>
        <w:rPr>
          <w:rFonts w:asciiTheme="majorHAnsi" w:hAnsiTheme="majorHAnsi"/>
        </w:rPr>
        <w:t>, and (b</w:t>
      </w:r>
      <w:r w:rsidRPr="00290371">
        <w:rPr>
          <w:rFonts w:asciiTheme="majorHAnsi" w:hAnsiTheme="majorHAnsi"/>
        </w:rPr>
        <w:t xml:space="preserve">) computing the Bayes factor to compare a </w:t>
      </w:r>
      <w:r>
        <w:rPr>
          <w:rFonts w:asciiTheme="majorHAnsi" w:hAnsiTheme="majorHAnsi"/>
        </w:rPr>
        <w:t xml:space="preserve">model against the baseline model </w:t>
      </w:r>
      <m:oMath>
        <m:sSub>
          <m:sSubPr>
            <m:ctrlPr>
              <w:rPr>
                <w:rFonts w:ascii="Cambria Math" w:hAnsi="Cambria Math"/>
              </w:rPr>
            </m:ctrlPr>
          </m:sSubPr>
          <m:e>
            <m:r>
              <w:rPr>
                <w:rFonts w:ascii="Cambria Math" w:hAnsi="Cambria Math"/>
              </w:rPr>
              <m:t>M</m:t>
            </m:r>
          </m:e>
          <m:sub>
            <m:r>
              <w:rPr>
                <w:rFonts w:ascii="Cambria Math" w:hAnsi="Cambria Math"/>
              </w:rPr>
              <m:t>0</m:t>
            </m:r>
          </m:sub>
        </m:sSub>
      </m:oMath>
      <w:r>
        <w:rPr>
          <w:rFonts w:asciiTheme="majorHAnsi" w:hAnsiTheme="majorHAnsi"/>
        </w:rPr>
        <w:t>.</w:t>
      </w:r>
      <w:r w:rsidRPr="00290371">
        <w:rPr>
          <w:rFonts w:asciiTheme="majorHAnsi" w:hAnsiTheme="majorHAnsi"/>
        </w:rPr>
        <w:t xml:space="preserve"> </w:t>
      </w:r>
    </w:p>
    <w:p w14:paraId="4EB51E15" w14:textId="5E1ECBA6" w:rsidR="00994EC2" w:rsidRPr="00290371" w:rsidRDefault="00994EC2" w:rsidP="00994EC2">
      <w:pPr>
        <w:spacing w:line="480" w:lineRule="auto"/>
        <w:rPr>
          <w:rFonts w:asciiTheme="majorHAnsi" w:hAnsiTheme="majorHAnsi"/>
        </w:rPr>
      </w:pPr>
      <w:r w:rsidRPr="00290371">
        <w:rPr>
          <w:rFonts w:asciiTheme="majorHAnsi" w:hAnsiTheme="majorHAnsi"/>
        </w:rPr>
        <w:tab/>
        <w:t xml:space="preserve">In Bayesian </w:t>
      </w:r>
      <w:r>
        <w:rPr>
          <w:rFonts w:asciiTheme="majorHAnsi" w:hAnsiTheme="majorHAnsi"/>
        </w:rPr>
        <w:t xml:space="preserve">parameter estimation, </w:t>
      </w:r>
      <w:r w:rsidRPr="00290371">
        <w:rPr>
          <w:rFonts w:asciiTheme="majorHAnsi" w:hAnsiTheme="majorHAnsi"/>
        </w:rPr>
        <w:t>observed data</w:t>
      </w:r>
      <w:r>
        <w:rPr>
          <w:rFonts w:asciiTheme="majorHAnsi" w:hAnsiTheme="majorHAnsi"/>
        </w:rPr>
        <w:t xml:space="preserve"> </w:t>
      </w:r>
      <w:r w:rsidR="00971880">
        <w:rPr>
          <w:rFonts w:asciiTheme="majorHAnsi" w:hAnsiTheme="majorHAnsi"/>
        </w:rPr>
        <w:t xml:space="preserve">are </w:t>
      </w:r>
      <w:r>
        <w:rPr>
          <w:rFonts w:asciiTheme="majorHAnsi" w:hAnsiTheme="majorHAnsi"/>
        </w:rPr>
        <w:t>used</w:t>
      </w:r>
      <w:r w:rsidRPr="00290371">
        <w:rPr>
          <w:rFonts w:asciiTheme="majorHAnsi" w:hAnsiTheme="majorHAnsi"/>
        </w:rPr>
        <w:t xml:space="preserve"> to update knowledge about the model parameters (Wagenmakers et al., in press)</w:t>
      </w:r>
      <w:r>
        <w:rPr>
          <w:rFonts w:asciiTheme="majorHAnsi" w:hAnsiTheme="majorHAnsi"/>
        </w:rPr>
        <w:t>.</w:t>
      </w:r>
      <w:r w:rsidRPr="00290371">
        <w:rPr>
          <w:rFonts w:asciiTheme="majorHAnsi" w:hAnsiTheme="majorHAnsi"/>
        </w:rPr>
        <w:t xml:space="preserve"> To this aim, we need to </w:t>
      </w:r>
      <w:r>
        <w:rPr>
          <w:rFonts w:asciiTheme="majorHAnsi" w:hAnsiTheme="majorHAnsi"/>
        </w:rPr>
        <w:t>specify</w:t>
      </w:r>
      <w:r w:rsidRPr="00290371">
        <w:rPr>
          <w:rFonts w:asciiTheme="majorHAnsi" w:hAnsiTheme="majorHAnsi"/>
        </w:rPr>
        <w:t xml:space="preserve"> our knowledge about the model parameter</w:t>
      </w:r>
      <w:r w:rsidR="004D5B73">
        <w:rPr>
          <w:rFonts w:asciiTheme="majorHAnsi" w:hAnsiTheme="majorHAnsi"/>
        </w:rPr>
        <w:t xml:space="preserve">s before the data are observed by </w:t>
      </w:r>
      <w:r w:rsidRPr="00290371">
        <w:rPr>
          <w:rFonts w:asciiTheme="majorHAnsi" w:hAnsiTheme="majorHAnsi"/>
        </w:rPr>
        <w:t xml:space="preserve">introducing a </w:t>
      </w:r>
      <w:r w:rsidRPr="00290371">
        <w:rPr>
          <w:rFonts w:asciiTheme="majorHAnsi" w:hAnsiTheme="majorHAnsi"/>
        </w:rPr>
        <w:lastRenderedPageBreak/>
        <w:t>p</w:t>
      </w:r>
      <w:r>
        <w:rPr>
          <w:rFonts w:asciiTheme="majorHAnsi" w:hAnsiTheme="majorHAnsi"/>
        </w:rPr>
        <w:t xml:space="preserve">rior distribution that expresses prior knowledge or the relative plausibility of the possible values of the parameters. The information in the data is then used to update this prior distribution to a posterior distribution, which </w:t>
      </w:r>
      <w:r w:rsidRPr="00290371">
        <w:rPr>
          <w:rFonts w:asciiTheme="majorHAnsi" w:hAnsiTheme="majorHAnsi"/>
        </w:rPr>
        <w:t xml:space="preserve">expresses our uncertainty about the unknown parameters after the data have been observed. The posterior distributions for the parameters of our models </w:t>
      </w:r>
      <w:r>
        <w:rPr>
          <w:rFonts w:asciiTheme="majorHAnsi" w:hAnsiTheme="majorHAnsi"/>
        </w:rPr>
        <w:t>were</w:t>
      </w:r>
      <w:r w:rsidRPr="00290371">
        <w:rPr>
          <w:rFonts w:asciiTheme="majorHAnsi" w:hAnsiTheme="majorHAnsi"/>
        </w:rPr>
        <w:t xml:space="preserve"> estimated </w:t>
      </w:r>
      <w:r>
        <w:rPr>
          <w:rFonts w:asciiTheme="majorHAnsi" w:hAnsiTheme="majorHAnsi"/>
        </w:rPr>
        <w:t>with</w:t>
      </w:r>
      <w:r w:rsidRPr="00290371">
        <w:rPr>
          <w:rFonts w:asciiTheme="majorHAnsi" w:hAnsiTheme="majorHAnsi"/>
        </w:rPr>
        <w:t xml:space="preserve"> R (R Core Team, 2017) using the </w:t>
      </w:r>
      <w:r w:rsidRPr="00290371">
        <w:rPr>
          <w:rFonts w:asciiTheme="majorHAnsi" w:hAnsiTheme="majorHAnsi"/>
          <w:i/>
        </w:rPr>
        <w:t>rstan</w:t>
      </w:r>
      <w:r w:rsidRPr="00290371">
        <w:rPr>
          <w:rFonts w:asciiTheme="majorHAnsi" w:hAnsiTheme="majorHAnsi"/>
        </w:rPr>
        <w:t xml:space="preserve"> package (Stan Development Team, 2017). To summarize these posterior distributions, we report posterior means to indicate the strength of an effect, and </w:t>
      </w:r>
      <w:r>
        <w:rPr>
          <w:rFonts w:asciiTheme="majorHAnsi" w:hAnsiTheme="majorHAnsi"/>
        </w:rPr>
        <w:t xml:space="preserve">95% central credible intervals </w:t>
      </w:r>
      <w:r w:rsidRPr="00290371">
        <w:rPr>
          <w:rFonts w:asciiTheme="majorHAnsi" w:hAnsiTheme="majorHAnsi"/>
        </w:rPr>
        <w:t>to indicate the uncertainty that is associated with the effect.</w:t>
      </w:r>
      <w:r>
        <w:rPr>
          <w:rFonts w:asciiTheme="majorHAnsi" w:hAnsiTheme="majorHAnsi"/>
        </w:rPr>
        <w:t xml:space="preserve"> If such an interval ranges between </w:t>
      </w:r>
      <w:r w:rsidR="00322C98">
        <w:rPr>
          <w:rFonts w:asciiTheme="majorHAnsi" w:hAnsiTheme="majorHAnsi"/>
        </w:rPr>
        <w:t>two</w:t>
      </w:r>
      <w:r>
        <w:rPr>
          <w:rFonts w:asciiTheme="majorHAnsi" w:hAnsiTheme="majorHAnsi"/>
        </w:rPr>
        <w:t xml:space="preserve"> value</w:t>
      </w:r>
      <w:r w:rsidR="00322C98">
        <w:rPr>
          <w:rFonts w:asciiTheme="majorHAnsi" w:hAnsiTheme="majorHAnsi"/>
        </w:rPr>
        <w:t>s</w:t>
      </w:r>
      <w:r>
        <w:rPr>
          <w:rFonts w:asciiTheme="majorHAnsi" w:hAnsiTheme="majorHAnsi"/>
        </w:rPr>
        <w:t xml:space="preserve"> </w:t>
      </w:r>
      <w:r>
        <w:rPr>
          <w:rFonts w:asciiTheme="majorHAnsi" w:hAnsiTheme="majorHAnsi"/>
          <w:i/>
        </w:rPr>
        <w:t xml:space="preserve">a </w:t>
      </w:r>
      <w:r>
        <w:rPr>
          <w:rFonts w:asciiTheme="majorHAnsi" w:hAnsiTheme="majorHAnsi"/>
        </w:rPr>
        <w:t xml:space="preserve">and </w:t>
      </w:r>
      <w:r>
        <w:rPr>
          <w:rFonts w:asciiTheme="majorHAnsi" w:hAnsiTheme="majorHAnsi"/>
          <w:i/>
        </w:rPr>
        <w:t>b</w:t>
      </w:r>
      <w:r>
        <w:rPr>
          <w:rFonts w:asciiTheme="majorHAnsi" w:hAnsiTheme="majorHAnsi"/>
        </w:rPr>
        <w:t xml:space="preserve">, we can be 95% confident that the true value of the parameter lies between these values. </w:t>
      </w:r>
    </w:p>
    <w:p w14:paraId="154FD92F" w14:textId="77777777" w:rsidR="00994EC2" w:rsidRPr="00290371" w:rsidRDefault="00994EC2" w:rsidP="00994EC2">
      <w:pPr>
        <w:spacing w:line="480" w:lineRule="auto"/>
        <w:rPr>
          <w:rFonts w:asciiTheme="majorHAnsi" w:hAnsiTheme="majorHAnsi"/>
        </w:rPr>
      </w:pPr>
      <w:r w:rsidRPr="00290371">
        <w:rPr>
          <w:rFonts w:asciiTheme="majorHAnsi" w:hAnsiTheme="majorHAnsi"/>
        </w:rPr>
        <w:tab/>
        <w:t xml:space="preserve">To compare the predictive accuracy of different models we use Bayes factors (e.g., </w:t>
      </w:r>
      <w:r>
        <w:rPr>
          <w:rFonts w:asciiTheme="majorHAnsi" w:eastAsia="Times New Roman" w:hAnsiTheme="majorHAnsi" w:cs="Arial"/>
          <w:shd w:val="clear" w:color="auto" w:fill="FFFFFF"/>
        </w:rPr>
        <w:t>Etz and</w:t>
      </w:r>
      <w:r w:rsidRPr="00290371">
        <w:rPr>
          <w:rFonts w:asciiTheme="majorHAnsi" w:eastAsia="Times New Roman" w:hAnsiTheme="majorHAnsi" w:cs="Arial"/>
          <w:shd w:val="clear" w:color="auto" w:fill="FFFFFF"/>
        </w:rPr>
        <w:t xml:space="preserve"> Wagenmakers, 2017)</w:t>
      </w:r>
      <w:r w:rsidRPr="00290371">
        <w:rPr>
          <w:rFonts w:asciiTheme="majorHAnsi" w:hAnsiTheme="majorHAnsi"/>
        </w:rPr>
        <w:t xml:space="preserve">. A Bayes factor for comparing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Pr="00290371">
        <w:rPr>
          <w:rFonts w:asciiTheme="majorHAnsi" w:hAnsiTheme="majorHAnsi"/>
        </w:rPr>
        <w:t xml:space="preserve"> against </w:t>
      </w:r>
      <m:oMath>
        <m:sSub>
          <m:sSubPr>
            <m:ctrlPr>
              <w:rPr>
                <w:rFonts w:ascii="Cambria Math" w:hAnsi="Cambria Math"/>
              </w:rPr>
            </m:ctrlPr>
          </m:sSubPr>
          <m:e>
            <m:r>
              <w:rPr>
                <w:rFonts w:ascii="Cambria Math" w:hAnsi="Cambria Math"/>
              </w:rPr>
              <m:t>M</m:t>
            </m:r>
          </m:e>
          <m:sub>
            <m:r>
              <w:rPr>
                <w:rFonts w:ascii="Cambria Math" w:hAnsi="Cambria Math"/>
              </w:rPr>
              <m:t>0</m:t>
            </m:r>
          </m:sub>
        </m:sSub>
      </m:oMath>
      <w:r w:rsidRPr="00290371">
        <w:rPr>
          <w:rFonts w:asciiTheme="majorHAnsi" w:hAnsiTheme="majorHAnsi"/>
        </w:rPr>
        <w:t>, say, is expressed as</w:t>
      </w:r>
    </w:p>
    <w:p w14:paraId="334B937A" w14:textId="77777777" w:rsidR="00994EC2" w:rsidRPr="00290371" w:rsidRDefault="00F20F91" w:rsidP="00994EC2">
      <w:pPr>
        <w:spacing w:line="480" w:lineRule="auto"/>
        <w:rPr>
          <w:rFonts w:asciiTheme="majorHAnsi" w:hAnsiTheme="majorHAnsi"/>
        </w:rPr>
      </w:pPr>
      <m:oMathPara>
        <m:oMath>
          <m:sSub>
            <m:sSubPr>
              <m:ctrlPr>
                <w:rPr>
                  <w:rFonts w:ascii="Cambria Math" w:hAnsi="Cambria Math"/>
                  <w:i/>
                </w:rPr>
              </m:ctrlPr>
            </m:sSubPr>
            <m:e>
              <m:r>
                <m:rPr>
                  <m:sty m:val="p"/>
                </m:rPr>
                <w:rPr>
                  <w:rFonts w:ascii="Cambria Math" w:hAnsi="Cambria Math"/>
                </w:rPr>
                <m:t>BF</m:t>
              </m:r>
            </m:e>
            <m:sub>
              <m:r>
                <w:rPr>
                  <w:rFonts w:ascii="Cambria Math" w:hAnsi="Cambria Math"/>
                </w:rPr>
                <m:t>10</m:t>
              </m:r>
            </m:sub>
          </m:sSub>
          <m:r>
            <w:rPr>
              <w:rFonts w:ascii="Cambria Math" w:hAnsi="Cambria Math"/>
            </w:rPr>
            <m:t>=</m:t>
          </m:r>
          <m:f>
            <m:fPr>
              <m:ctrlPr>
                <w:rPr>
                  <w:rFonts w:ascii="Cambria Math" w:hAnsi="Cambria Math"/>
                  <w:i/>
                </w:rPr>
              </m:ctrlPr>
            </m:fPr>
            <m:num>
              <m:r>
                <w:rPr>
                  <w:rFonts w:ascii="Cambria Math" w:hAnsi="Cambria Math"/>
                </w:rPr>
                <m:t>p(</m:t>
              </m:r>
              <m:r>
                <m:rPr>
                  <m:sty m:val="p"/>
                </m:rPr>
                <w:rPr>
                  <w:rFonts w:ascii="Cambria Math" w:hAnsi="Cambria Math"/>
                </w:rPr>
                <m:t>data</m:t>
              </m:r>
              <m: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m:t>
              </m:r>
            </m:num>
            <m:den>
              <m:r>
                <w:rPr>
                  <w:rFonts w:ascii="Cambria Math" w:hAnsi="Cambria Math"/>
                </w:rPr>
                <m:t>p(</m:t>
              </m:r>
              <m:r>
                <m:rPr>
                  <m:sty m:val="p"/>
                </m:rPr>
                <w:rPr>
                  <w:rFonts w:ascii="Cambria Math" w:hAnsi="Cambria Math"/>
                </w:rPr>
                <m:t xml:space="preserve">data </m:t>
              </m:r>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0</m:t>
                  </m:r>
                </m:sub>
              </m:sSub>
              <m:r>
                <w:rPr>
                  <w:rFonts w:ascii="Cambria Math" w:hAnsi="Cambria Math"/>
                </w:rPr>
                <m:t>)</m:t>
              </m:r>
            </m:den>
          </m:f>
          <m:r>
            <w:rPr>
              <w:rFonts w:ascii="Cambria Math" w:hAnsi="Cambria Math"/>
            </w:rPr>
            <m:t>,</m:t>
          </m:r>
        </m:oMath>
      </m:oMathPara>
    </w:p>
    <w:p w14:paraId="75657A05" w14:textId="5882CF3E" w:rsidR="00994EC2" w:rsidRPr="00290371" w:rsidRDefault="00994EC2" w:rsidP="00994EC2">
      <w:pPr>
        <w:spacing w:line="480" w:lineRule="auto"/>
        <w:rPr>
          <w:rFonts w:asciiTheme="majorHAnsi" w:hAnsiTheme="majorHAnsi"/>
        </w:rPr>
      </w:pPr>
      <w:r w:rsidRPr="00290371">
        <w:rPr>
          <w:rFonts w:asciiTheme="majorHAnsi" w:hAnsiTheme="majorHAnsi"/>
        </w:rPr>
        <w:t xml:space="preserve">where </w:t>
      </w:r>
      <m:oMath>
        <m:r>
          <w:rPr>
            <w:rFonts w:ascii="Cambria Math" w:hAnsi="Cambria Math"/>
          </w:rPr>
          <m:t>p(</m:t>
        </m:r>
        <m:r>
          <m:rPr>
            <m:sty m:val="p"/>
          </m:rPr>
          <w:rPr>
            <w:rFonts w:ascii="Cambria Math" w:hAnsi="Cambria Math"/>
          </w:rPr>
          <m:t xml:space="preserve">data | </m:t>
        </m:r>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m:t>
        </m:r>
      </m:oMath>
      <w:r w:rsidRPr="00290371">
        <w:rPr>
          <w:rFonts w:asciiTheme="majorHAnsi" w:hAnsiTheme="majorHAnsi"/>
        </w:rPr>
        <w:t xml:space="preserve"> is the marginal likelihood of</w:t>
      </w:r>
      <w:r w:rsidR="00680CDD">
        <w:rPr>
          <w:rFonts w:asciiTheme="majorHAnsi" w:hAnsiTheme="majorHAnsi"/>
        </w:rPr>
        <w:t xml:space="preserve">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Pr="00290371">
        <w:rPr>
          <w:rFonts w:asciiTheme="majorHAnsi" w:hAnsiTheme="majorHAnsi"/>
        </w:rPr>
        <w:t>. The Bayes factors were computed in R using the Savage-Dickey density ratio representation</w:t>
      </w:r>
      <w:r>
        <w:rPr>
          <w:rFonts w:asciiTheme="majorHAnsi" w:hAnsiTheme="majorHAnsi"/>
        </w:rPr>
        <w:t xml:space="preserve"> (Dickey and</w:t>
      </w:r>
      <w:r w:rsidRPr="00290371">
        <w:rPr>
          <w:rFonts w:asciiTheme="majorHAnsi" w:hAnsiTheme="majorHAnsi"/>
        </w:rPr>
        <w:t xml:space="preserve"> Lientz, 1970; </w:t>
      </w:r>
      <w:r>
        <w:rPr>
          <w:rFonts w:asciiTheme="majorHAnsi" w:hAnsiTheme="majorHAnsi"/>
        </w:rPr>
        <w:t>Wagenmakers et al.</w:t>
      </w:r>
      <w:r w:rsidRPr="00290371">
        <w:rPr>
          <w:rFonts w:asciiTheme="majorHAnsi" w:hAnsiTheme="majorHAnsi"/>
        </w:rPr>
        <w:t xml:space="preserve">, 2010) and using the </w:t>
      </w:r>
      <w:r w:rsidRPr="00290371">
        <w:rPr>
          <w:rFonts w:asciiTheme="majorHAnsi" w:hAnsiTheme="majorHAnsi"/>
          <w:i/>
        </w:rPr>
        <w:t>bridgesampling</w:t>
      </w:r>
      <w:r w:rsidRPr="00290371">
        <w:rPr>
          <w:rFonts w:asciiTheme="majorHAnsi" w:hAnsiTheme="majorHAnsi"/>
        </w:rPr>
        <w:t xml:space="preserve"> R package (</w:t>
      </w:r>
      <w:r>
        <w:rPr>
          <w:rFonts w:asciiTheme="majorHAnsi" w:eastAsia="Times New Roman" w:hAnsiTheme="majorHAnsi" w:cs="Arial"/>
          <w:shd w:val="clear" w:color="auto" w:fill="FFFFFF"/>
        </w:rPr>
        <w:t>Grona</w:t>
      </w:r>
      <w:r w:rsidR="00ED227A">
        <w:rPr>
          <w:rFonts w:asciiTheme="majorHAnsi" w:eastAsia="Times New Roman" w:hAnsiTheme="majorHAnsi" w:cs="Arial"/>
          <w:shd w:val="clear" w:color="auto" w:fill="FFFFFF"/>
        </w:rPr>
        <w:t>u</w:t>
      </w:r>
      <w:r w:rsidRPr="00290371">
        <w:rPr>
          <w:rFonts w:asciiTheme="majorHAnsi" w:eastAsia="Times New Roman" w:hAnsiTheme="majorHAnsi" w:cs="Arial"/>
          <w:shd w:val="clear" w:color="auto" w:fill="FFFFFF"/>
        </w:rPr>
        <w:t xml:space="preserve">, </w:t>
      </w:r>
      <w:r>
        <w:rPr>
          <w:rFonts w:asciiTheme="majorHAnsi" w:eastAsia="Times New Roman" w:hAnsiTheme="majorHAnsi" w:cs="Arial"/>
          <w:shd w:val="clear" w:color="auto" w:fill="FFFFFF"/>
        </w:rPr>
        <w:t>et al.</w:t>
      </w:r>
      <w:r w:rsidRPr="00290371">
        <w:rPr>
          <w:rFonts w:asciiTheme="majorHAnsi" w:eastAsia="Times New Roman" w:hAnsiTheme="majorHAnsi" w:cs="Arial"/>
          <w:shd w:val="clear" w:color="auto" w:fill="FFFFFF"/>
        </w:rPr>
        <w:t>, 2017</w:t>
      </w:r>
      <w:r>
        <w:rPr>
          <w:rFonts w:asciiTheme="majorHAnsi" w:eastAsia="Times New Roman" w:hAnsiTheme="majorHAnsi" w:cs="Arial"/>
          <w:shd w:val="clear" w:color="auto" w:fill="FFFFFF"/>
        </w:rPr>
        <w:t>a,</w:t>
      </w:r>
      <w:r w:rsidRPr="00290371">
        <w:rPr>
          <w:rFonts w:asciiTheme="majorHAnsi" w:eastAsia="Times New Roman" w:hAnsiTheme="majorHAnsi" w:cs="Arial"/>
          <w:shd w:val="clear" w:color="auto" w:fill="FFFFFF"/>
        </w:rPr>
        <w:t>b</w:t>
      </w:r>
      <w:r w:rsidRPr="00290371">
        <w:rPr>
          <w:rFonts w:asciiTheme="majorHAnsi" w:hAnsiTheme="majorHAnsi"/>
        </w:rPr>
        <w:t xml:space="preserve">). The Bayes factor </w:t>
      </w:r>
      <m:oMath>
        <m:sSub>
          <m:sSubPr>
            <m:ctrlPr>
              <w:rPr>
                <w:rFonts w:ascii="Cambria Math" w:hAnsi="Cambria Math"/>
                <w:i/>
              </w:rPr>
            </m:ctrlPr>
          </m:sSubPr>
          <m:e>
            <m:r>
              <m:rPr>
                <m:sty m:val="p"/>
              </m:rPr>
              <w:rPr>
                <w:rFonts w:ascii="Cambria Math" w:hAnsi="Cambria Math"/>
              </w:rPr>
              <m:t>BF</m:t>
            </m:r>
          </m:e>
          <m:sub>
            <m:r>
              <w:rPr>
                <w:rFonts w:ascii="Cambria Math" w:hAnsi="Cambria Math"/>
              </w:rPr>
              <m:t>i0</m:t>
            </m:r>
          </m:sub>
        </m:sSub>
      </m:oMath>
      <w:r w:rsidRPr="00290371">
        <w:rPr>
          <w:rFonts w:asciiTheme="majorHAnsi" w:hAnsiTheme="majorHAnsi"/>
        </w:rPr>
        <w:t xml:space="preserve"> expresses the evidence in the data for including a particular set of covariates (i.e., the covariates in model </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290371">
        <w:rPr>
          <w:rFonts w:asciiTheme="majorHAnsi" w:hAnsiTheme="majorHAnsi"/>
        </w:rPr>
        <w:t xml:space="preserve">) against excluding these covariates (i.e., the </w:t>
      </w:r>
      <w:r w:rsidR="00030446">
        <w:rPr>
          <w:rFonts w:asciiTheme="majorHAnsi" w:hAnsiTheme="majorHAnsi"/>
        </w:rPr>
        <w:t>bas</w:t>
      </w:r>
      <w:r w:rsidR="00322C98">
        <w:rPr>
          <w:rFonts w:asciiTheme="majorHAnsi" w:hAnsiTheme="majorHAnsi"/>
        </w:rPr>
        <w:t>el</w:t>
      </w:r>
      <w:r w:rsidR="00030446">
        <w:rPr>
          <w:rFonts w:asciiTheme="majorHAnsi" w:hAnsiTheme="majorHAnsi"/>
        </w:rPr>
        <w:t>ine</w:t>
      </w:r>
      <w:r w:rsidRPr="00290371">
        <w:rPr>
          <w:rFonts w:asciiTheme="majorHAnsi" w:hAnsiTheme="majorHAnsi"/>
        </w:rPr>
        <w:t xml:space="preserve"> model </w:t>
      </w:r>
      <m:oMath>
        <m:sSub>
          <m:sSubPr>
            <m:ctrlPr>
              <w:rPr>
                <w:rFonts w:ascii="Cambria Math" w:hAnsi="Cambria Math"/>
              </w:rPr>
            </m:ctrlPr>
          </m:sSubPr>
          <m:e>
            <m:r>
              <w:rPr>
                <w:rFonts w:ascii="Cambria Math" w:hAnsi="Cambria Math"/>
              </w:rPr>
              <m:t>M</m:t>
            </m:r>
          </m:e>
          <m:sub>
            <m:r>
              <w:rPr>
                <w:rFonts w:ascii="Cambria Math" w:hAnsi="Cambria Math"/>
              </w:rPr>
              <m:t>0</m:t>
            </m:r>
          </m:sub>
        </m:sSub>
      </m:oMath>
      <w:r w:rsidRPr="00290371">
        <w:rPr>
          <w:rFonts w:asciiTheme="majorHAnsi" w:hAnsiTheme="majorHAnsi"/>
        </w:rPr>
        <w:t xml:space="preserve">). When </w:t>
      </w:r>
      <m:oMath>
        <m:sSub>
          <m:sSubPr>
            <m:ctrlPr>
              <w:rPr>
                <w:rFonts w:ascii="Cambria Math" w:hAnsi="Cambria Math"/>
                <w:i/>
              </w:rPr>
            </m:ctrlPr>
          </m:sSubPr>
          <m:e>
            <m:r>
              <m:rPr>
                <m:sty m:val="p"/>
              </m:rPr>
              <w:rPr>
                <w:rFonts w:ascii="Cambria Math" w:hAnsi="Cambria Math"/>
              </w:rPr>
              <m:t>BF</m:t>
            </m:r>
          </m:e>
          <m:sub>
            <m:r>
              <w:rPr>
                <w:rFonts w:ascii="Cambria Math" w:hAnsi="Cambria Math"/>
              </w:rPr>
              <m:t>i0</m:t>
            </m:r>
          </m:sub>
        </m:sSub>
      </m:oMath>
      <w:r w:rsidRPr="00290371">
        <w:rPr>
          <w:rFonts w:asciiTheme="majorHAnsi" w:hAnsiTheme="majorHAnsi"/>
        </w:rPr>
        <w:t xml:space="preserve"> </w:t>
      </w:r>
      <w:r>
        <w:rPr>
          <w:rFonts w:asciiTheme="majorHAnsi" w:hAnsiTheme="majorHAnsi"/>
        </w:rPr>
        <w:t>&gt; 1</w:t>
      </w:r>
      <w:r w:rsidRPr="00290371">
        <w:rPr>
          <w:rFonts w:asciiTheme="majorHAnsi" w:hAnsiTheme="majorHAnsi"/>
        </w:rPr>
        <w:t xml:space="preserve">, there evidence </w:t>
      </w:r>
      <w:r w:rsidR="00B03E5A">
        <w:rPr>
          <w:rFonts w:asciiTheme="majorHAnsi" w:hAnsiTheme="majorHAnsi"/>
        </w:rPr>
        <w:t xml:space="preserve">is </w:t>
      </w:r>
      <w:r w:rsidRPr="00290371">
        <w:rPr>
          <w:rFonts w:asciiTheme="majorHAnsi" w:hAnsiTheme="majorHAnsi"/>
        </w:rPr>
        <w:t>in favor of including the covariates</w:t>
      </w:r>
      <w:r>
        <w:rPr>
          <w:rFonts w:asciiTheme="majorHAnsi" w:hAnsiTheme="majorHAnsi"/>
        </w:rPr>
        <w:t>;</w:t>
      </w:r>
      <w:r w:rsidRPr="00290371">
        <w:rPr>
          <w:rFonts w:asciiTheme="majorHAnsi" w:hAnsiTheme="majorHAnsi"/>
        </w:rPr>
        <w:t xml:space="preserve"> when </w:t>
      </w:r>
      <m:oMath>
        <m:sSub>
          <m:sSubPr>
            <m:ctrlPr>
              <w:rPr>
                <w:rFonts w:ascii="Cambria Math" w:hAnsi="Cambria Math"/>
                <w:i/>
              </w:rPr>
            </m:ctrlPr>
          </m:sSubPr>
          <m:e>
            <m:r>
              <m:rPr>
                <m:sty m:val="p"/>
              </m:rPr>
              <w:rPr>
                <w:rFonts w:ascii="Cambria Math" w:hAnsi="Cambria Math"/>
              </w:rPr>
              <m:t>BF</m:t>
            </m:r>
          </m:e>
          <m:sub>
            <m:r>
              <w:rPr>
                <w:rFonts w:ascii="Cambria Math" w:hAnsi="Cambria Math"/>
              </w:rPr>
              <m:t>i0</m:t>
            </m:r>
          </m:sub>
        </m:sSub>
      </m:oMath>
      <w:r w:rsidRPr="00290371">
        <w:rPr>
          <w:rFonts w:asciiTheme="majorHAnsi" w:hAnsiTheme="majorHAnsi"/>
        </w:rPr>
        <w:t xml:space="preserve"> </w:t>
      </w:r>
      <w:r>
        <w:rPr>
          <w:rFonts w:asciiTheme="majorHAnsi" w:hAnsiTheme="majorHAnsi"/>
        </w:rPr>
        <w:t>&lt; 1</w:t>
      </w:r>
      <w:r w:rsidRPr="00290371">
        <w:rPr>
          <w:rFonts w:asciiTheme="majorHAnsi" w:hAnsiTheme="majorHAnsi"/>
        </w:rPr>
        <w:t xml:space="preserve">, the evidence </w:t>
      </w:r>
      <w:r w:rsidR="00B03E5A">
        <w:rPr>
          <w:rFonts w:asciiTheme="majorHAnsi" w:hAnsiTheme="majorHAnsi"/>
        </w:rPr>
        <w:t xml:space="preserve">is </w:t>
      </w:r>
      <w:r w:rsidRPr="00290371">
        <w:rPr>
          <w:rFonts w:asciiTheme="majorHAnsi" w:hAnsiTheme="majorHAnsi"/>
        </w:rPr>
        <w:t>in favor of excluding the covariates.</w:t>
      </w:r>
      <w:r w:rsidR="00B03E5A">
        <w:rPr>
          <w:rFonts w:asciiTheme="majorHAnsi" w:hAnsiTheme="majorHAnsi"/>
        </w:rPr>
        <w:t xml:space="preserve"> The categories of Jeffreys (1961) are used as benchmarks for the interpretation of the amount of evidence (i.e., </w:t>
      </w:r>
      <w:r w:rsidR="0078341D">
        <w:rPr>
          <w:rFonts w:asciiTheme="majorHAnsi" w:hAnsiTheme="majorHAnsi"/>
        </w:rPr>
        <w:t>a</w:t>
      </w:r>
      <w:r w:rsidR="00FD11CC" w:rsidRPr="00FD11CC">
        <w:rPr>
          <w:rFonts w:asciiTheme="majorHAnsi" w:hAnsiTheme="majorHAnsi"/>
        </w:rPr>
        <w:t xml:space="preserve"> Bayes factor greater than 3 or else less than 1/3 represents </w:t>
      </w:r>
      <w:r w:rsidR="00FD11CC">
        <w:rPr>
          <w:rFonts w:asciiTheme="majorHAnsi" w:hAnsiTheme="majorHAnsi"/>
        </w:rPr>
        <w:t xml:space="preserve">moderate to </w:t>
      </w:r>
      <w:r w:rsidR="00FD11CC" w:rsidRPr="00FD11CC">
        <w:rPr>
          <w:rFonts w:asciiTheme="majorHAnsi" w:hAnsiTheme="majorHAnsi"/>
        </w:rPr>
        <w:lastRenderedPageBreak/>
        <w:t xml:space="preserve">substantial evidence; conversely, anything between 1/3 and 3 is only weak or </w:t>
      </w:r>
      <w:r w:rsidR="00B97BA5">
        <w:rPr>
          <w:rFonts w:asciiTheme="majorHAnsi" w:hAnsiTheme="majorHAnsi"/>
        </w:rPr>
        <w:t>non substantial</w:t>
      </w:r>
      <w:r w:rsidR="00FD11CC" w:rsidRPr="00FD11CC">
        <w:rPr>
          <w:rFonts w:asciiTheme="majorHAnsi" w:hAnsiTheme="majorHAnsi"/>
        </w:rPr>
        <w:t xml:space="preserve"> evidence</w:t>
      </w:r>
      <w:r w:rsidR="00B03E5A">
        <w:rPr>
          <w:rFonts w:asciiTheme="majorHAnsi" w:hAnsiTheme="majorHAnsi"/>
        </w:rPr>
        <w:t xml:space="preserve">). </w:t>
      </w:r>
      <w:r w:rsidRPr="00290371">
        <w:rPr>
          <w:rFonts w:asciiTheme="majorHAnsi" w:hAnsiTheme="majorHAnsi"/>
        </w:rPr>
        <w:t xml:space="preserve">We report the Bayes factors for the different models in comparison to </w:t>
      </w:r>
      <m:oMath>
        <m:sSub>
          <m:sSubPr>
            <m:ctrlPr>
              <w:rPr>
                <w:rFonts w:ascii="Cambria Math" w:hAnsi="Cambria Math"/>
              </w:rPr>
            </m:ctrlPr>
          </m:sSubPr>
          <m:e>
            <m:r>
              <w:rPr>
                <w:rFonts w:ascii="Cambria Math" w:hAnsi="Cambria Math"/>
              </w:rPr>
              <m:t>M</m:t>
            </m:r>
          </m:e>
          <m:sub>
            <m:r>
              <w:rPr>
                <w:rFonts w:ascii="Cambria Math" w:hAnsi="Cambria Math"/>
              </w:rPr>
              <m:t>0</m:t>
            </m:r>
          </m:sub>
        </m:sSub>
      </m:oMath>
      <w:r w:rsidRPr="00290371">
        <w:rPr>
          <w:rFonts w:asciiTheme="majorHAnsi" w:hAnsiTheme="majorHAnsi"/>
        </w:rPr>
        <w:t xml:space="preserve">. By transitivity, we may compute other Bayes factor of interest. For instance, the Bayes factor </w:t>
      </w:r>
      <m:oMath>
        <m:sSub>
          <m:sSubPr>
            <m:ctrlPr>
              <w:rPr>
                <w:rFonts w:ascii="Cambria Math" w:hAnsi="Cambria Math"/>
                <w:i/>
              </w:rPr>
            </m:ctrlPr>
          </m:sSubPr>
          <m:e>
            <m:r>
              <m:rPr>
                <m:sty m:val="p"/>
              </m:rPr>
              <w:rPr>
                <w:rFonts w:ascii="Cambria Math" w:hAnsi="Cambria Math"/>
              </w:rPr>
              <m:t>BF</m:t>
            </m:r>
          </m:e>
          <m:sub>
            <m:r>
              <w:rPr>
                <w:rFonts w:ascii="Cambria Math" w:hAnsi="Cambria Math"/>
              </w:rPr>
              <m:t>32</m:t>
            </m:r>
          </m:sub>
        </m:sSub>
      </m:oMath>
      <w:r w:rsidRPr="00290371">
        <w:rPr>
          <w:rFonts w:asciiTheme="majorHAnsi" w:hAnsiTheme="majorHAnsi"/>
        </w:rPr>
        <w:t xml:space="preserve">, which compares model </w:t>
      </w:r>
      <m:oMath>
        <m:sSub>
          <m:sSubPr>
            <m:ctrlPr>
              <w:rPr>
                <w:rFonts w:ascii="Cambria Math" w:hAnsi="Cambria Math"/>
              </w:rPr>
            </m:ctrlPr>
          </m:sSubPr>
          <m:e>
            <m:r>
              <w:rPr>
                <w:rFonts w:ascii="Cambria Math" w:hAnsi="Cambria Math"/>
              </w:rPr>
              <m:t>M</m:t>
            </m:r>
          </m:e>
          <m:sub>
            <m:r>
              <w:rPr>
                <w:rFonts w:ascii="Cambria Math" w:hAnsi="Cambria Math"/>
              </w:rPr>
              <m:t>3</m:t>
            </m:r>
          </m:sub>
        </m:sSub>
      </m:oMath>
      <w:r w:rsidRPr="00290371">
        <w:rPr>
          <w:rFonts w:asciiTheme="majorHAnsi" w:hAnsiTheme="majorHAnsi"/>
        </w:rPr>
        <w:t xml:space="preserve"> with model </w:t>
      </w:r>
      <m:oMath>
        <m:sSub>
          <m:sSubPr>
            <m:ctrlPr>
              <w:rPr>
                <w:rFonts w:ascii="Cambria Math" w:hAnsi="Cambria Math"/>
              </w:rPr>
            </m:ctrlPr>
          </m:sSubPr>
          <m:e>
            <m:r>
              <w:rPr>
                <w:rFonts w:ascii="Cambria Math" w:hAnsi="Cambria Math"/>
              </w:rPr>
              <m:t>M</m:t>
            </m:r>
          </m:e>
          <m:sub>
            <m:r>
              <w:rPr>
                <w:rFonts w:ascii="Cambria Math" w:hAnsi="Cambria Math"/>
              </w:rPr>
              <m:t>2</m:t>
            </m:r>
          </m:sub>
        </m:sSub>
      </m:oMath>
      <w:r w:rsidRPr="00290371">
        <w:rPr>
          <w:rFonts w:asciiTheme="majorHAnsi" w:hAnsiTheme="majorHAnsi"/>
        </w:rPr>
        <w:t>, may be computed as:</w:t>
      </w:r>
    </w:p>
    <w:p w14:paraId="510715B1" w14:textId="77777777" w:rsidR="00994EC2" w:rsidRPr="00290371" w:rsidRDefault="00F20F91" w:rsidP="00994EC2">
      <w:pPr>
        <w:spacing w:line="480" w:lineRule="auto"/>
        <w:rPr>
          <w:rFonts w:asciiTheme="majorHAnsi" w:hAnsiTheme="majorHAnsi"/>
        </w:rPr>
      </w:pPr>
      <m:oMathPara>
        <m:oMath>
          <m:sSub>
            <m:sSubPr>
              <m:ctrlPr>
                <w:rPr>
                  <w:rFonts w:ascii="Cambria Math" w:hAnsi="Cambria Math"/>
                  <w:i/>
                </w:rPr>
              </m:ctrlPr>
            </m:sSubPr>
            <m:e>
              <m:r>
                <m:rPr>
                  <m:sty m:val="p"/>
                </m:rPr>
                <w:rPr>
                  <w:rFonts w:ascii="Cambria Math" w:hAnsi="Cambria Math"/>
                </w:rPr>
                <m:t>BF</m:t>
              </m:r>
            </m:e>
            <m:sub>
              <m:r>
                <w:rPr>
                  <w:rFonts w:ascii="Cambria Math" w:hAnsi="Cambria Math"/>
                </w:rPr>
                <m:t>32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BF</m:t>
                  </m:r>
                </m:e>
                <m:sub>
                  <m:r>
                    <w:rPr>
                      <w:rFonts w:ascii="Cambria Math" w:hAnsi="Cambria Math"/>
                    </w:rPr>
                    <m:t>30</m:t>
                  </m:r>
                </m:sub>
              </m:sSub>
            </m:num>
            <m:den>
              <m:sSub>
                <m:sSubPr>
                  <m:ctrlPr>
                    <w:rPr>
                      <w:rFonts w:ascii="Cambria Math" w:hAnsi="Cambria Math"/>
                      <w:i/>
                    </w:rPr>
                  </m:ctrlPr>
                </m:sSubPr>
                <m:e>
                  <m:r>
                    <m:rPr>
                      <m:sty m:val="p"/>
                    </m:rPr>
                    <w:rPr>
                      <w:rFonts w:ascii="Cambria Math" w:hAnsi="Cambria Math"/>
                    </w:rPr>
                    <m:t>BF</m:t>
                  </m:r>
                </m:e>
                <m:sub>
                  <m:r>
                    <w:rPr>
                      <w:rFonts w:ascii="Cambria Math" w:hAnsi="Cambria Math"/>
                    </w:rPr>
                    <m:t>20</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p(</m:t>
                  </m:r>
                  <m:r>
                    <m:rPr>
                      <m:sty m:val="p"/>
                    </m:rPr>
                    <w:rPr>
                      <w:rFonts w:ascii="Cambria Math" w:hAnsi="Cambria Math"/>
                    </w:rPr>
                    <m:t>data</m:t>
                  </m:r>
                  <m: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3</m:t>
                      </m:r>
                    </m:sub>
                  </m:sSub>
                  <m:r>
                    <w:rPr>
                      <w:rFonts w:ascii="Cambria Math" w:hAnsi="Cambria Math"/>
                    </w:rPr>
                    <m:t>)</m:t>
                  </m:r>
                </m:num>
                <m:den>
                  <m:r>
                    <w:rPr>
                      <w:rFonts w:ascii="Cambria Math" w:hAnsi="Cambria Math"/>
                    </w:rPr>
                    <m:t>p(</m:t>
                  </m:r>
                  <m:r>
                    <m:rPr>
                      <m:sty m:val="p"/>
                    </m:rPr>
                    <w:rPr>
                      <w:rFonts w:ascii="Cambria Math" w:hAnsi="Cambria Math"/>
                    </w:rPr>
                    <m:t xml:space="preserve">data </m:t>
                  </m:r>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0</m:t>
                      </m:r>
                    </m:sub>
                  </m:sSub>
                  <m:r>
                    <w:rPr>
                      <w:rFonts w:ascii="Cambria Math" w:hAnsi="Cambria Math"/>
                    </w:rPr>
                    <m:t>)</m:t>
                  </m:r>
                </m:den>
              </m:f>
            </m:num>
            <m:den>
              <m:f>
                <m:fPr>
                  <m:ctrlPr>
                    <w:rPr>
                      <w:rFonts w:ascii="Cambria Math" w:hAnsi="Cambria Math"/>
                      <w:i/>
                    </w:rPr>
                  </m:ctrlPr>
                </m:fPr>
                <m:num>
                  <m:r>
                    <w:rPr>
                      <w:rFonts w:ascii="Cambria Math" w:hAnsi="Cambria Math"/>
                    </w:rPr>
                    <m:t>p(</m:t>
                  </m:r>
                  <m:r>
                    <m:rPr>
                      <m:sty m:val="p"/>
                    </m:rPr>
                    <w:rPr>
                      <w:rFonts w:ascii="Cambria Math" w:hAnsi="Cambria Math"/>
                    </w:rPr>
                    <m:t>data</m:t>
                  </m:r>
                  <m: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2</m:t>
                      </m:r>
                    </m:sub>
                  </m:sSub>
                  <m:r>
                    <w:rPr>
                      <w:rFonts w:ascii="Cambria Math" w:hAnsi="Cambria Math"/>
                    </w:rPr>
                    <m:t>)</m:t>
                  </m:r>
                </m:num>
                <m:den>
                  <m:r>
                    <w:rPr>
                      <w:rFonts w:ascii="Cambria Math" w:hAnsi="Cambria Math"/>
                    </w:rPr>
                    <m:t>p(</m:t>
                  </m:r>
                  <m:r>
                    <m:rPr>
                      <m:sty m:val="p"/>
                    </m:rPr>
                    <w:rPr>
                      <w:rFonts w:ascii="Cambria Math" w:hAnsi="Cambria Math"/>
                    </w:rPr>
                    <m:t xml:space="preserve">data </m:t>
                  </m:r>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0</m:t>
                      </m:r>
                    </m:sub>
                  </m:sSub>
                  <m:r>
                    <w:rPr>
                      <w:rFonts w:ascii="Cambria Math" w:hAnsi="Cambria Math"/>
                    </w:rPr>
                    <m:t>)</m:t>
                  </m:r>
                </m:den>
              </m:f>
            </m:den>
          </m:f>
          <m:r>
            <w:rPr>
              <w:rFonts w:ascii="Cambria Math" w:hAnsi="Cambria Math"/>
            </w:rPr>
            <m:t>=</m:t>
          </m:r>
          <m:f>
            <m:fPr>
              <m:ctrlPr>
                <w:rPr>
                  <w:rFonts w:ascii="Cambria Math" w:hAnsi="Cambria Math"/>
                  <w:i/>
                </w:rPr>
              </m:ctrlPr>
            </m:fPr>
            <m:num>
              <m:r>
                <w:rPr>
                  <w:rFonts w:ascii="Cambria Math" w:hAnsi="Cambria Math"/>
                </w:rPr>
                <m:t>p(</m:t>
              </m:r>
              <m:r>
                <m:rPr>
                  <m:sty m:val="p"/>
                </m:rPr>
                <w:rPr>
                  <w:rFonts w:ascii="Cambria Math" w:hAnsi="Cambria Math"/>
                </w:rPr>
                <m:t>data</m:t>
              </m:r>
              <m: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3</m:t>
                  </m:r>
                </m:sub>
              </m:sSub>
              <m:r>
                <w:rPr>
                  <w:rFonts w:ascii="Cambria Math" w:hAnsi="Cambria Math"/>
                </w:rPr>
                <m:t>)</m:t>
              </m:r>
            </m:num>
            <m:den>
              <m:r>
                <w:rPr>
                  <w:rFonts w:ascii="Cambria Math" w:hAnsi="Cambria Math"/>
                </w:rPr>
                <m:t>p(</m:t>
              </m:r>
              <m:r>
                <m:rPr>
                  <m:sty m:val="p"/>
                </m:rPr>
                <w:rPr>
                  <w:rFonts w:ascii="Cambria Math" w:hAnsi="Cambria Math"/>
                </w:rPr>
                <m:t xml:space="preserve">data </m:t>
              </m:r>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2</m:t>
                  </m:r>
                </m:sub>
              </m:sSub>
              <m:r>
                <w:rPr>
                  <w:rFonts w:ascii="Cambria Math" w:hAnsi="Cambria Math"/>
                </w:rPr>
                <m:t>)</m:t>
              </m:r>
            </m:den>
          </m:f>
          <m:r>
            <w:rPr>
              <w:rFonts w:ascii="Cambria Math" w:hAnsi="Cambria Math"/>
            </w:rPr>
            <m:t>.</m:t>
          </m:r>
        </m:oMath>
      </m:oMathPara>
    </w:p>
    <w:p w14:paraId="17D7F527" w14:textId="41619D3B" w:rsidR="00994EC2" w:rsidRPr="00A302AD" w:rsidRDefault="00994EC2" w:rsidP="00A302AD">
      <w:pPr>
        <w:spacing w:line="480" w:lineRule="auto"/>
        <w:ind w:left="360"/>
        <w:rPr>
          <w:rFonts w:ascii="Calibri" w:hAnsi="Calibri"/>
        </w:rPr>
      </w:pPr>
      <w:r w:rsidRPr="009E5C77">
        <w:rPr>
          <w:rFonts w:asciiTheme="majorHAnsi" w:hAnsiTheme="majorHAnsi"/>
        </w:rPr>
        <w:t xml:space="preserve">Similarly, we find </w:t>
      </w:r>
      <m:oMath>
        <m:sSub>
          <m:sSubPr>
            <m:ctrlPr>
              <w:rPr>
                <w:rFonts w:ascii="Cambria Math" w:hAnsi="Cambria Math"/>
                <w:i/>
              </w:rPr>
            </m:ctrlPr>
          </m:sSubPr>
          <m:e>
            <m:r>
              <m:rPr>
                <m:sty m:val="p"/>
              </m:rPr>
              <w:rPr>
                <w:rFonts w:ascii="Cambria Math" w:hAnsi="Cambria Math"/>
              </w:rPr>
              <m:t>BF</m:t>
            </m:r>
          </m:e>
          <m:sub>
            <m:r>
              <w:rPr>
                <w:rFonts w:ascii="Cambria Math" w:hAnsi="Cambria Math"/>
              </w:rPr>
              <m:t>0i</m:t>
            </m:r>
          </m:sub>
        </m:sSub>
        <m:r>
          <w:rPr>
            <w:rFonts w:ascii="Cambria Math" w:hAnsi="Cambria Math"/>
          </w:rPr>
          <m:t xml:space="preserve"> = 1/ </m:t>
        </m:r>
        <m:sSub>
          <m:sSubPr>
            <m:ctrlPr>
              <w:rPr>
                <w:rFonts w:ascii="Cambria Math" w:hAnsi="Cambria Math"/>
                <w:i/>
              </w:rPr>
            </m:ctrlPr>
          </m:sSubPr>
          <m:e>
            <m:r>
              <m:rPr>
                <m:sty m:val="p"/>
              </m:rPr>
              <w:rPr>
                <w:rFonts w:ascii="Cambria Math" w:hAnsi="Cambria Math"/>
              </w:rPr>
              <m:t>BF</m:t>
            </m:r>
          </m:e>
          <m:sub>
            <m:r>
              <w:rPr>
                <w:rFonts w:ascii="Cambria Math" w:hAnsi="Cambria Math"/>
              </w:rPr>
              <m:t>i0</m:t>
            </m:r>
          </m:sub>
        </m:sSub>
      </m:oMath>
      <w:r w:rsidRPr="009E5C77">
        <w:rPr>
          <w:rFonts w:asciiTheme="majorHAnsi" w:hAnsiTheme="majorHAnsi"/>
        </w:rPr>
        <w:t>.</w:t>
      </w:r>
      <w:r w:rsidR="009E5C77" w:rsidRPr="009E5C77">
        <w:rPr>
          <w:rFonts w:asciiTheme="majorHAnsi" w:hAnsiTheme="majorHAnsi"/>
        </w:rPr>
        <w:t xml:space="preserve"> </w:t>
      </w:r>
      <w:r w:rsidR="00EE6B6C" w:rsidRPr="009E5C77">
        <w:rPr>
          <w:rFonts w:asciiTheme="majorHAnsi" w:hAnsiTheme="majorHAnsi"/>
        </w:rPr>
        <w:t xml:space="preserve">An additional </w:t>
      </w:r>
      <w:r w:rsidR="00EE6B6C">
        <w:rPr>
          <w:rFonts w:asciiTheme="majorHAnsi" w:hAnsiTheme="majorHAnsi"/>
        </w:rPr>
        <w:t xml:space="preserve">Bayes Factor was calculated for model </w:t>
      </w:r>
      <m:oMath>
        <m:sSub>
          <m:sSubPr>
            <m:ctrlPr>
              <w:rPr>
                <w:rFonts w:ascii="Cambria Math" w:hAnsi="Cambria Math"/>
              </w:rPr>
            </m:ctrlPr>
          </m:sSubPr>
          <m:e>
            <m:r>
              <w:rPr>
                <w:rFonts w:ascii="Cambria Math" w:hAnsi="Cambria Math"/>
              </w:rPr>
              <m:t>M</m:t>
            </m:r>
          </m:e>
          <m:sub>
            <m:r>
              <w:rPr>
                <w:rFonts w:ascii="Cambria Math" w:hAnsi="Cambria Math"/>
              </w:rPr>
              <m:t>0</m:t>
            </m:r>
          </m:sub>
        </m:sSub>
      </m:oMath>
      <w:r w:rsidR="00EE6B6C">
        <w:rPr>
          <w:rFonts w:asciiTheme="majorHAnsi" w:hAnsiTheme="majorHAnsi"/>
        </w:rPr>
        <w:t xml:space="preserve"> against a </w:t>
      </w:r>
      <w:r w:rsidR="00EE6B6C" w:rsidRPr="00321D46">
        <w:rPr>
          <w:rFonts w:ascii="Calibri" w:hAnsi="Calibri"/>
        </w:rPr>
        <w:t xml:space="preserve">null model </w:t>
      </w:r>
      <w:r w:rsidR="00EE6B6C">
        <w:rPr>
          <w:rFonts w:ascii="Calibri" w:hAnsi="Calibri"/>
        </w:rPr>
        <w:t xml:space="preserve">predicting a mean study effect size of 0 (i.e., </w:t>
      </w:r>
      <m:oMath>
        <m:r>
          <w:rPr>
            <w:rFonts w:ascii="Cambria Math" w:hAnsi="Cambria Math"/>
          </w:rPr>
          <m:t>θ</m:t>
        </m:r>
      </m:oMath>
      <w:r w:rsidR="00EE6B6C">
        <w:rPr>
          <w:rFonts w:ascii="Calibri" w:hAnsi="Calibri"/>
        </w:rPr>
        <w:t xml:space="preserve"> = 0, see below)</w:t>
      </w:r>
      <w:r w:rsidR="005E3A6C">
        <w:rPr>
          <w:rFonts w:ascii="Calibri" w:hAnsi="Calibri"/>
        </w:rPr>
        <w:t>, to quantify the evidence for the</w:t>
      </w:r>
      <w:r w:rsidR="00EE6B6C">
        <w:rPr>
          <w:rFonts w:ascii="Calibri" w:hAnsi="Calibri"/>
        </w:rPr>
        <w:t xml:space="preserve"> effect of condition. </w:t>
      </w:r>
    </w:p>
    <w:p w14:paraId="291ED7A3" w14:textId="53B228AD" w:rsidR="00994EC2" w:rsidRPr="00290371" w:rsidRDefault="00994EC2" w:rsidP="00994EC2">
      <w:pPr>
        <w:spacing w:line="480" w:lineRule="auto"/>
        <w:rPr>
          <w:rFonts w:asciiTheme="majorHAnsi" w:hAnsiTheme="majorHAnsi"/>
        </w:rPr>
      </w:pPr>
      <w:r w:rsidRPr="003E6815">
        <w:rPr>
          <w:rFonts w:asciiTheme="majorHAnsi" w:hAnsiTheme="majorHAnsi"/>
          <w:b/>
        </w:rPr>
        <w:t xml:space="preserve">Bayesian </w:t>
      </w:r>
      <w:r w:rsidR="00F97714" w:rsidRPr="003E6815">
        <w:rPr>
          <w:rFonts w:asciiTheme="majorHAnsi" w:hAnsiTheme="majorHAnsi"/>
          <w:b/>
        </w:rPr>
        <w:t>m</w:t>
      </w:r>
      <w:r w:rsidRPr="003E6815">
        <w:rPr>
          <w:rFonts w:asciiTheme="majorHAnsi" w:hAnsiTheme="majorHAnsi"/>
          <w:b/>
        </w:rPr>
        <w:t>odel</w:t>
      </w:r>
      <w:r w:rsidR="00F97714" w:rsidRPr="003E6815">
        <w:rPr>
          <w:rFonts w:asciiTheme="majorHAnsi" w:hAnsiTheme="majorHAnsi"/>
          <w:b/>
        </w:rPr>
        <w:t xml:space="preserve"> s</w:t>
      </w:r>
      <w:r w:rsidRPr="003E6815">
        <w:rPr>
          <w:rFonts w:asciiTheme="majorHAnsi" w:hAnsiTheme="majorHAnsi"/>
          <w:b/>
        </w:rPr>
        <w:t>pecification</w:t>
      </w:r>
      <w:r w:rsidR="008D324E" w:rsidRPr="003E6815">
        <w:rPr>
          <w:rFonts w:asciiTheme="majorHAnsi" w:hAnsiTheme="majorHAnsi"/>
          <w:b/>
        </w:rPr>
        <w:t>.</w:t>
      </w:r>
      <w:r w:rsidR="008D324E">
        <w:rPr>
          <w:rFonts w:asciiTheme="majorHAnsi" w:hAnsiTheme="majorHAnsi"/>
          <w:b/>
          <w:i/>
        </w:rPr>
        <w:t xml:space="preserve"> </w:t>
      </w:r>
      <w:r w:rsidRPr="00290371">
        <w:rPr>
          <w:rFonts w:asciiTheme="majorHAnsi" w:hAnsiTheme="majorHAnsi"/>
        </w:rPr>
        <w:t xml:space="preserve">The models for </w:t>
      </w:r>
      <w:r>
        <w:rPr>
          <w:rFonts w:asciiTheme="majorHAnsi" w:hAnsiTheme="majorHAnsi"/>
        </w:rPr>
        <w:t xml:space="preserve">the </w:t>
      </w:r>
      <w:r w:rsidRPr="00290371">
        <w:rPr>
          <w:rFonts w:asciiTheme="majorHAnsi" w:hAnsiTheme="majorHAnsi"/>
        </w:rPr>
        <w:t xml:space="preserve">cognitive bias and substance use </w:t>
      </w:r>
      <w:r>
        <w:rPr>
          <w:rFonts w:asciiTheme="majorHAnsi" w:hAnsiTheme="majorHAnsi"/>
        </w:rPr>
        <w:t xml:space="preserve">outcomes were </w:t>
      </w:r>
      <w:r w:rsidRPr="00290371">
        <w:rPr>
          <w:rFonts w:asciiTheme="majorHAnsi" w:hAnsiTheme="majorHAnsi"/>
        </w:rPr>
        <w:t xml:space="preserve">based on the hierarchical Bayesian </w:t>
      </w:r>
      <w:r w:rsidRPr="00B5586C">
        <w:rPr>
          <w:rFonts w:asciiTheme="majorHAnsi" w:hAnsiTheme="majorHAnsi"/>
          <w:i/>
        </w:rPr>
        <w:t>t</w:t>
      </w:r>
      <w:r w:rsidRPr="00290371">
        <w:rPr>
          <w:rFonts w:asciiTheme="majorHAnsi" w:hAnsiTheme="majorHAnsi"/>
        </w:rPr>
        <w:t xml:space="preserve">-test approach of Marsman et al. (2017). </w:t>
      </w:r>
      <w:r>
        <w:rPr>
          <w:rFonts w:asciiTheme="majorHAnsi" w:hAnsiTheme="majorHAnsi"/>
        </w:rPr>
        <w:t>W</w:t>
      </w:r>
      <w:r w:rsidRPr="00290371">
        <w:rPr>
          <w:rFonts w:asciiTheme="majorHAnsi" w:hAnsiTheme="majorHAnsi"/>
        </w:rPr>
        <w:t>e use</w:t>
      </w:r>
      <w:r>
        <w:rPr>
          <w:rFonts w:asciiTheme="majorHAnsi" w:hAnsiTheme="majorHAnsi"/>
        </w:rPr>
        <w:t>d</w:t>
      </w:r>
      <w:r w:rsidRPr="00290371">
        <w:rPr>
          <w:rFonts w:asciiTheme="majorHAnsi" w:hAnsiTheme="majorHAnsi"/>
        </w:rPr>
        <w:t xml:space="preserve"> the </w:t>
      </w:r>
      <w:r>
        <w:rPr>
          <w:rFonts w:asciiTheme="majorHAnsi" w:hAnsiTheme="majorHAnsi"/>
        </w:rPr>
        <w:t xml:space="preserve">Bayesian </w:t>
      </w:r>
      <w:r w:rsidRPr="00B5586C">
        <w:rPr>
          <w:rFonts w:asciiTheme="majorHAnsi" w:hAnsiTheme="majorHAnsi"/>
          <w:i/>
        </w:rPr>
        <w:t>t</w:t>
      </w:r>
      <w:r>
        <w:rPr>
          <w:rFonts w:asciiTheme="majorHAnsi" w:hAnsiTheme="majorHAnsi"/>
        </w:rPr>
        <w:t xml:space="preserve">-test </w:t>
      </w:r>
      <w:r w:rsidRPr="00290371">
        <w:rPr>
          <w:rFonts w:asciiTheme="majorHAnsi" w:hAnsiTheme="majorHAnsi"/>
        </w:rPr>
        <w:t>model formulation of Rouder et al. (2009), assuming that the observations are normally distributed, and start</w:t>
      </w:r>
      <w:r>
        <w:rPr>
          <w:rFonts w:asciiTheme="majorHAnsi" w:hAnsiTheme="majorHAnsi"/>
        </w:rPr>
        <w:t>ed</w:t>
      </w:r>
      <w:r w:rsidRPr="00290371">
        <w:rPr>
          <w:rFonts w:asciiTheme="majorHAnsi" w:hAnsiTheme="majorHAnsi"/>
        </w:rPr>
        <w:t xml:space="preserve"> with expressing the mean in the control condition of a particular study as </w:t>
      </w:r>
      <m:oMath>
        <m:r>
          <w:rPr>
            <w:rFonts w:ascii="Cambria Math" w:hAnsi="Cambria Math"/>
          </w:rPr>
          <m:t xml:space="preserve">μ -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σδ</m:t>
        </m:r>
      </m:oMath>
      <w:r w:rsidRPr="00290371">
        <w:rPr>
          <w:rFonts w:asciiTheme="majorHAnsi" w:hAnsiTheme="majorHAnsi"/>
        </w:rPr>
        <w:t xml:space="preserve"> and the mean in the </w:t>
      </w:r>
      <w:r>
        <w:rPr>
          <w:rFonts w:asciiTheme="majorHAnsi" w:hAnsiTheme="majorHAnsi"/>
        </w:rPr>
        <w:t>training</w:t>
      </w:r>
      <w:r w:rsidRPr="00290371">
        <w:rPr>
          <w:rFonts w:asciiTheme="majorHAnsi" w:hAnsiTheme="majorHAnsi"/>
        </w:rPr>
        <w:t xml:space="preserve"> condition as </w:t>
      </w:r>
      <m:oMath>
        <m:r>
          <w:rPr>
            <w:rFonts w:ascii="Cambria Math" w:hAnsi="Cambria Math"/>
          </w:rPr>
          <m:t xml:space="preserve">μ +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σδ</m:t>
        </m:r>
      </m:oMath>
      <w:r>
        <w:rPr>
          <w:rFonts w:asciiTheme="majorHAnsi" w:hAnsiTheme="majorHAnsi"/>
        </w:rPr>
        <w:t xml:space="preserve">, such that the difference in group means is equal to </w:t>
      </w:r>
      <m:oMath>
        <m:r>
          <w:rPr>
            <w:rFonts w:ascii="Cambria Math" w:hAnsi="Cambria Math"/>
          </w:rPr>
          <m:t>σδ</m:t>
        </m:r>
      </m:oMath>
      <w:r>
        <w:rPr>
          <w:rFonts w:asciiTheme="majorHAnsi" w:hAnsiTheme="majorHAnsi"/>
        </w:rPr>
        <w:t>.</w:t>
      </w:r>
      <w:r w:rsidRPr="00290371">
        <w:rPr>
          <w:rFonts w:asciiTheme="majorHAnsi" w:hAnsiTheme="majorHAnsi"/>
        </w:rPr>
        <w:t xml:space="preserve"> Here </w:t>
      </w:r>
      <m:oMath>
        <m:r>
          <w:rPr>
            <w:rFonts w:ascii="Cambria Math" w:hAnsi="Cambria Math"/>
          </w:rPr>
          <m:t>μ</m:t>
        </m:r>
      </m:oMath>
      <w:r w:rsidRPr="00290371">
        <w:rPr>
          <w:rFonts w:asciiTheme="majorHAnsi" w:hAnsiTheme="majorHAnsi"/>
        </w:rPr>
        <w:t xml:space="preserve"> denotes the overall mean of the study outcome,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290371">
        <w:rPr>
          <w:rFonts w:asciiTheme="majorHAnsi" w:hAnsiTheme="majorHAnsi"/>
        </w:rPr>
        <w:t xml:space="preserve"> the common variance in the two conditions and </w:t>
      </w:r>
      <m:oMath>
        <m:r>
          <w:rPr>
            <w:rFonts w:ascii="Cambria Math" w:hAnsi="Cambria Math"/>
          </w:rPr>
          <m:t>δ</m:t>
        </m:r>
      </m:oMath>
      <w:r w:rsidRPr="00290371">
        <w:rPr>
          <w:rFonts w:asciiTheme="majorHAnsi" w:hAnsiTheme="majorHAnsi"/>
        </w:rPr>
        <w:t xml:space="preserve"> denotes a standardized effect size. The idea is to model the effect sizes across studies hierarchically, i.e., mode</w:t>
      </w:r>
      <w:r>
        <w:rPr>
          <w:rFonts w:asciiTheme="majorHAnsi" w:hAnsiTheme="majorHAnsi"/>
        </w:rPr>
        <w:t>l them as random effects. W</w:t>
      </w:r>
      <w:r w:rsidRPr="00290371">
        <w:rPr>
          <w:rFonts w:asciiTheme="majorHAnsi" w:hAnsiTheme="majorHAnsi"/>
        </w:rPr>
        <w:t>e follow</w:t>
      </w:r>
      <w:r>
        <w:rPr>
          <w:rFonts w:asciiTheme="majorHAnsi" w:hAnsiTheme="majorHAnsi"/>
        </w:rPr>
        <w:t>ed</w:t>
      </w:r>
      <w:r w:rsidRPr="00290371">
        <w:rPr>
          <w:rFonts w:asciiTheme="majorHAnsi" w:hAnsiTheme="majorHAnsi"/>
        </w:rPr>
        <w:t xml:space="preserve"> Marsman et al. (2017) and assume</w:t>
      </w:r>
      <w:r>
        <w:rPr>
          <w:rFonts w:asciiTheme="majorHAnsi" w:hAnsiTheme="majorHAnsi"/>
        </w:rPr>
        <w:t>d</w:t>
      </w:r>
      <w:r w:rsidRPr="00290371">
        <w:rPr>
          <w:rFonts w:asciiTheme="majorHAnsi" w:hAnsiTheme="majorHAnsi"/>
        </w:rPr>
        <w:t xml:space="preserve"> that the effect sizes come from a normal distribution with an unknown mean </w:t>
      </w:r>
      <m:oMath>
        <m:r>
          <w:rPr>
            <w:rFonts w:ascii="Cambria Math" w:hAnsi="Cambria Math"/>
          </w:rPr>
          <m:t>θ</m:t>
        </m:r>
      </m:oMath>
      <w:r w:rsidRPr="00290371">
        <w:rPr>
          <w:rFonts w:asciiTheme="majorHAnsi" w:hAnsiTheme="majorHAnsi"/>
        </w:rPr>
        <w:t xml:space="preserve"> and variance (</w:t>
      </w:r>
      <w:r>
        <w:rPr>
          <w:rFonts w:asciiTheme="majorHAnsi" w:hAnsiTheme="majorHAnsi"/>
        </w:rPr>
        <w:t xml:space="preserve">i.e., </w:t>
      </w:r>
      <w:r w:rsidRPr="00290371">
        <w:rPr>
          <w:rFonts w:asciiTheme="majorHAnsi" w:hAnsiTheme="majorHAnsi"/>
        </w:rPr>
        <w:t xml:space="preserve">study heterogeneity) </w:t>
      </w:r>
      <m:oMath>
        <m:sSup>
          <m:sSupPr>
            <m:ctrlPr>
              <w:rPr>
                <w:rFonts w:ascii="Cambria Math" w:hAnsi="Cambria Math"/>
                <w:i/>
              </w:rPr>
            </m:ctrlPr>
          </m:sSupPr>
          <m:e>
            <m:r>
              <w:rPr>
                <w:rFonts w:ascii="Cambria Math" w:hAnsi="Cambria Math"/>
              </w:rPr>
              <m:t>τ</m:t>
            </m:r>
          </m:e>
          <m:sup>
            <m:r>
              <w:rPr>
                <w:rFonts w:ascii="Cambria Math" w:hAnsi="Cambria Math"/>
              </w:rPr>
              <m:t>2</m:t>
            </m:r>
          </m:sup>
        </m:sSup>
      </m:oMath>
      <w:r w:rsidRPr="00290371">
        <w:rPr>
          <w:rFonts w:asciiTheme="majorHAnsi" w:hAnsiTheme="majorHAnsi"/>
        </w:rPr>
        <w:t xml:space="preserve">. </w:t>
      </w:r>
      <w:r>
        <w:rPr>
          <w:rFonts w:asciiTheme="majorHAnsi" w:hAnsiTheme="majorHAnsi"/>
        </w:rPr>
        <w:t>Instead of including a random effect for participants</w:t>
      </w:r>
      <w:r w:rsidR="00D11DB3">
        <w:rPr>
          <w:rFonts w:asciiTheme="majorHAnsi" w:hAnsiTheme="majorHAnsi"/>
        </w:rPr>
        <w:t xml:space="preserve"> (i.e., mode</w:t>
      </w:r>
      <w:r>
        <w:rPr>
          <w:rFonts w:asciiTheme="majorHAnsi" w:hAnsiTheme="majorHAnsi"/>
        </w:rPr>
        <w:t>ling the effect of time of measurement), we used the difference in outcome scores between baseline and follow-up as dependent variable, with positive values indicating a decrease in the outcome</w:t>
      </w:r>
      <w:r w:rsidR="00672A19">
        <w:rPr>
          <w:rFonts w:asciiTheme="majorHAnsi" w:hAnsiTheme="majorHAnsi"/>
        </w:rPr>
        <w:t xml:space="preserve"> (</w:t>
      </w:r>
      <w:r w:rsidR="00093019">
        <w:rPr>
          <w:rFonts w:asciiTheme="majorHAnsi" w:hAnsiTheme="majorHAnsi"/>
        </w:rPr>
        <w:t>i.e</w:t>
      </w:r>
      <w:r w:rsidR="00672A19">
        <w:rPr>
          <w:rFonts w:asciiTheme="majorHAnsi" w:hAnsiTheme="majorHAnsi"/>
        </w:rPr>
        <w:t xml:space="preserve">., a decrease in the </w:t>
      </w:r>
      <w:r w:rsidR="00354B30">
        <w:rPr>
          <w:rFonts w:asciiTheme="majorHAnsi" w:hAnsiTheme="majorHAnsi"/>
        </w:rPr>
        <w:t xml:space="preserve">strength of the </w:t>
      </w:r>
      <w:r w:rsidR="00672A19">
        <w:rPr>
          <w:rFonts w:asciiTheme="majorHAnsi" w:hAnsiTheme="majorHAnsi"/>
        </w:rPr>
        <w:t xml:space="preserve">targeted </w:t>
      </w:r>
      <w:r w:rsidR="00672A19">
        <w:rPr>
          <w:rFonts w:asciiTheme="majorHAnsi" w:hAnsiTheme="majorHAnsi"/>
        </w:rPr>
        <w:lastRenderedPageBreak/>
        <w:t xml:space="preserve">cognitive bias towards substance-related cues </w:t>
      </w:r>
      <w:r w:rsidR="00354B30">
        <w:rPr>
          <w:rFonts w:asciiTheme="majorHAnsi" w:hAnsiTheme="majorHAnsi"/>
        </w:rPr>
        <w:t xml:space="preserve">relative to control cues, </w:t>
      </w:r>
      <w:r w:rsidR="00672A19">
        <w:rPr>
          <w:rFonts w:asciiTheme="majorHAnsi" w:hAnsiTheme="majorHAnsi"/>
        </w:rPr>
        <w:t>or in substance use)</w:t>
      </w:r>
      <w:r>
        <w:rPr>
          <w:rFonts w:asciiTheme="majorHAnsi" w:hAnsiTheme="majorHAnsi"/>
        </w:rPr>
        <w:t>, which is</w:t>
      </w:r>
      <w:r w:rsidRPr="00290371">
        <w:rPr>
          <w:rFonts w:asciiTheme="majorHAnsi" w:hAnsiTheme="majorHAnsi"/>
        </w:rPr>
        <w:t xml:space="preserve"> in line with the Bayesian paired samples </w:t>
      </w:r>
      <w:r w:rsidRPr="00B5586C">
        <w:rPr>
          <w:rFonts w:asciiTheme="majorHAnsi" w:hAnsiTheme="majorHAnsi"/>
          <w:i/>
        </w:rPr>
        <w:t>t</w:t>
      </w:r>
      <w:r w:rsidRPr="00290371">
        <w:rPr>
          <w:rFonts w:asciiTheme="majorHAnsi" w:hAnsiTheme="majorHAnsi"/>
        </w:rPr>
        <w:t xml:space="preserve">-test approach by Rouder et al. (2009).  </w:t>
      </w:r>
    </w:p>
    <w:p w14:paraId="1F4340DD" w14:textId="74CF4697" w:rsidR="00994EC2" w:rsidRPr="00290371" w:rsidRDefault="00994EC2" w:rsidP="00994EC2">
      <w:pPr>
        <w:spacing w:line="480" w:lineRule="auto"/>
        <w:rPr>
          <w:rFonts w:asciiTheme="majorHAnsi" w:hAnsiTheme="majorHAnsi"/>
        </w:rPr>
      </w:pPr>
      <w:r w:rsidRPr="00290371">
        <w:rPr>
          <w:rFonts w:asciiTheme="majorHAnsi" w:hAnsiTheme="majorHAnsi"/>
        </w:rPr>
        <w:tab/>
      </w:r>
      <w:r>
        <w:rPr>
          <w:rFonts w:asciiTheme="majorHAnsi" w:hAnsiTheme="majorHAnsi"/>
        </w:rPr>
        <w:t>Including participant-level and study</w:t>
      </w:r>
      <w:r w:rsidRPr="00290371">
        <w:rPr>
          <w:rFonts w:asciiTheme="majorHAnsi" w:hAnsiTheme="majorHAnsi"/>
        </w:rPr>
        <w:t xml:space="preserve">-level covariates extends the basic model </w:t>
      </w:r>
      <m:oMath>
        <m:sSub>
          <m:sSubPr>
            <m:ctrlPr>
              <w:rPr>
                <w:rFonts w:ascii="Cambria Math" w:hAnsi="Cambria Math"/>
              </w:rPr>
            </m:ctrlPr>
          </m:sSubPr>
          <m:e>
            <m:r>
              <w:rPr>
                <w:rFonts w:ascii="Cambria Math" w:hAnsi="Cambria Math"/>
              </w:rPr>
              <m:t>M</m:t>
            </m:r>
          </m:e>
          <m:sub>
            <m:r>
              <w:rPr>
                <w:rFonts w:ascii="Cambria Math" w:hAnsi="Cambria Math"/>
              </w:rPr>
              <m:t>0</m:t>
            </m:r>
          </m:sub>
        </m:sSub>
        <m:r>
          <w:rPr>
            <w:rFonts w:ascii="Cambria Math" w:hAnsi="Cambria Math"/>
          </w:rPr>
          <m:t xml:space="preserve"> </m:t>
        </m:r>
      </m:oMath>
      <w:r w:rsidRPr="00290371">
        <w:rPr>
          <w:rFonts w:asciiTheme="majorHAnsi" w:hAnsiTheme="majorHAnsi"/>
        </w:rPr>
        <w:t>that we describe</w:t>
      </w:r>
      <w:r>
        <w:rPr>
          <w:rFonts w:asciiTheme="majorHAnsi" w:hAnsiTheme="majorHAnsi"/>
        </w:rPr>
        <w:t>d</w:t>
      </w:r>
      <w:r w:rsidRPr="00290371">
        <w:rPr>
          <w:rFonts w:asciiTheme="majorHAnsi" w:hAnsiTheme="majorHAnsi"/>
        </w:rPr>
        <w:t xml:space="preserve"> above. </w:t>
      </w:r>
      <w:r>
        <w:rPr>
          <w:rFonts w:asciiTheme="majorHAnsi" w:hAnsiTheme="majorHAnsi"/>
        </w:rPr>
        <w:t>At the study</w:t>
      </w:r>
      <w:r w:rsidRPr="00290371">
        <w:rPr>
          <w:rFonts w:asciiTheme="majorHAnsi" w:hAnsiTheme="majorHAnsi"/>
        </w:rPr>
        <w:t xml:space="preserve"> l</w:t>
      </w:r>
      <w:r>
        <w:rPr>
          <w:rFonts w:asciiTheme="majorHAnsi" w:hAnsiTheme="majorHAnsi"/>
        </w:rPr>
        <w:t>evel, this implies that the prior</w:t>
      </w:r>
      <w:r w:rsidRPr="00290371">
        <w:rPr>
          <w:rFonts w:asciiTheme="majorHAnsi" w:hAnsiTheme="majorHAnsi"/>
        </w:rPr>
        <w:t xml:space="preserve"> mean </w:t>
      </w:r>
      <m:oMath>
        <m:r>
          <w:rPr>
            <w:rFonts w:ascii="Cambria Math" w:hAnsi="Cambria Math"/>
          </w:rPr>
          <m:t>θ</m:t>
        </m:r>
      </m:oMath>
      <w:r w:rsidRPr="00290371">
        <w:rPr>
          <w:rFonts w:asciiTheme="majorHAnsi" w:hAnsiTheme="majorHAnsi"/>
        </w:rPr>
        <w:t xml:space="preserve"> on the effect size of a study </w:t>
      </w:r>
      <w:r w:rsidRPr="00153762">
        <w:rPr>
          <w:rFonts w:asciiTheme="majorHAnsi" w:hAnsiTheme="majorHAnsi"/>
          <w:i/>
        </w:rPr>
        <w:t>s</w:t>
      </w:r>
      <w:r w:rsidRPr="00290371">
        <w:rPr>
          <w:rFonts w:asciiTheme="majorHAnsi" w:hAnsiTheme="majorHAnsi"/>
        </w:rPr>
        <w:t xml:space="preserve"> is replaced by </w:t>
      </w:r>
      <m:oMath>
        <m:r>
          <w:rPr>
            <w:rFonts w:ascii="Cambria Math" w:hAnsi="Cambria Math"/>
          </w:rPr>
          <m:t xml:space="preserve">θ +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γ</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is</m:t>
                </m:r>
              </m:sub>
            </m:sSub>
          </m:e>
        </m:nary>
      </m:oMath>
      <w:r w:rsidRPr="00290371">
        <w:rPr>
          <w:rFonts w:asciiTheme="majorHAnsi" w:hAnsiTheme="majorHAnsi"/>
        </w:rPr>
        <w:t xml:space="preserve">, where </w:t>
      </w:r>
      <m:oMath>
        <m:sSub>
          <m:sSubPr>
            <m:ctrlPr>
              <w:rPr>
                <w:rFonts w:ascii="Cambria Math" w:hAnsi="Cambria Math"/>
                <w:i/>
              </w:rPr>
            </m:ctrlPr>
          </m:sSubPr>
          <m:e>
            <m:r>
              <w:rPr>
                <w:rFonts w:ascii="Cambria Math" w:hAnsi="Cambria Math"/>
              </w:rPr>
              <m:t>x</m:t>
            </m:r>
          </m:e>
          <m:sub>
            <m:r>
              <w:rPr>
                <w:rFonts w:ascii="Cambria Math" w:hAnsi="Cambria Math"/>
              </w:rPr>
              <m:t>is</m:t>
            </m:r>
          </m:sub>
        </m:sSub>
      </m:oMath>
      <w:r w:rsidRPr="00290371">
        <w:rPr>
          <w:rFonts w:asciiTheme="majorHAnsi" w:hAnsiTheme="majorHAnsi"/>
        </w:rPr>
        <w:t xml:space="preserve"> denotes the value for covariate </w:t>
      </w:r>
      <w:r w:rsidRPr="00290371">
        <w:rPr>
          <w:rFonts w:asciiTheme="majorHAnsi" w:hAnsiTheme="majorHAnsi"/>
          <w:i/>
        </w:rPr>
        <w:t xml:space="preserve">i </w:t>
      </w:r>
      <w:r w:rsidRPr="00290371">
        <w:rPr>
          <w:rFonts w:asciiTheme="majorHAnsi" w:hAnsiTheme="majorHAnsi"/>
        </w:rPr>
        <w:t xml:space="preserve">of study </w:t>
      </w:r>
      <w:r w:rsidRPr="00290371">
        <w:rPr>
          <w:rFonts w:asciiTheme="majorHAnsi" w:hAnsiTheme="majorHAnsi"/>
          <w:i/>
        </w:rPr>
        <w:t>s</w:t>
      </w:r>
      <w:r w:rsidRPr="00290371">
        <w:rPr>
          <w:rFonts w:asciiTheme="majorHAnsi" w:hAnsiTheme="majorHAnsi"/>
        </w:rPr>
        <w:t xml:space="preserve"> and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Pr="00290371">
        <w:rPr>
          <w:rFonts w:asciiTheme="majorHAnsi" w:hAnsiTheme="majorHAnsi"/>
        </w:rPr>
        <w:t xml:space="preserve"> </w:t>
      </w:r>
      <w:r>
        <w:rPr>
          <w:rFonts w:asciiTheme="majorHAnsi" w:hAnsiTheme="majorHAnsi"/>
        </w:rPr>
        <w:t>the</w:t>
      </w:r>
      <w:r w:rsidRPr="00290371">
        <w:rPr>
          <w:rFonts w:asciiTheme="majorHAnsi" w:hAnsiTheme="majorHAnsi"/>
        </w:rPr>
        <w:t xml:space="preserve"> associated regression coefficient. Similarly, means at the </w:t>
      </w:r>
      <w:r>
        <w:rPr>
          <w:rFonts w:asciiTheme="majorHAnsi" w:hAnsiTheme="majorHAnsi"/>
        </w:rPr>
        <w:t>participant</w:t>
      </w:r>
      <w:r w:rsidRPr="00290371">
        <w:rPr>
          <w:rFonts w:asciiTheme="majorHAnsi" w:hAnsiTheme="majorHAnsi"/>
        </w:rPr>
        <w:t xml:space="preserve">-level are extended by covariates associated to individual outcomes, and the mean for </w:t>
      </w:r>
      <w:r>
        <w:rPr>
          <w:rFonts w:asciiTheme="majorHAnsi" w:hAnsiTheme="majorHAnsi"/>
        </w:rPr>
        <w:t xml:space="preserve">a </w:t>
      </w:r>
      <w:r w:rsidRPr="00290371">
        <w:rPr>
          <w:rFonts w:asciiTheme="majorHAnsi" w:hAnsiTheme="majorHAnsi"/>
        </w:rPr>
        <w:t xml:space="preserve">participant </w:t>
      </w:r>
      <w:r w:rsidRPr="00290371">
        <w:rPr>
          <w:rFonts w:asciiTheme="majorHAnsi" w:hAnsiTheme="majorHAnsi"/>
          <w:i/>
        </w:rPr>
        <w:t xml:space="preserve">p </w:t>
      </w:r>
      <w:r w:rsidRPr="00290371">
        <w:rPr>
          <w:rFonts w:asciiTheme="majorHAnsi" w:hAnsiTheme="majorHAnsi"/>
        </w:rPr>
        <w:t xml:space="preserve">in the control condition of a study </w:t>
      </w:r>
      <w:r w:rsidRPr="00290371">
        <w:rPr>
          <w:rFonts w:asciiTheme="majorHAnsi" w:hAnsiTheme="majorHAnsi"/>
          <w:i/>
        </w:rPr>
        <w:t xml:space="preserve">s </w:t>
      </w:r>
      <w:r w:rsidRPr="00290371">
        <w:rPr>
          <w:rFonts w:asciiTheme="majorHAnsi" w:hAnsiTheme="majorHAnsi"/>
        </w:rPr>
        <w:t>is given by</w:t>
      </w:r>
    </w:p>
    <w:p w14:paraId="14F738ED" w14:textId="77777777" w:rsidR="00322C98" w:rsidRDefault="00F20F91" w:rsidP="00322C98">
      <w:pPr>
        <w:spacing w:line="480" w:lineRule="auto"/>
        <w:jc w:val="center"/>
        <w:rPr>
          <w:rFonts w:asciiTheme="majorHAnsi" w:hAnsiTheme="majorHAnsi"/>
        </w:rPr>
      </w:pPr>
      <m:oMath>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 xml:space="preserve"> + </m:t>
        </m:r>
        <m:sSub>
          <m:sSubPr>
            <m:ctrlPr>
              <w:rPr>
                <w:rFonts w:ascii="Cambria Math" w:hAnsi="Cambria Math"/>
                <w:i/>
              </w:rPr>
            </m:ctrlPr>
          </m:sSubPr>
          <m:e>
            <m:r>
              <w:rPr>
                <w:rFonts w:ascii="Cambria Math" w:hAnsi="Cambria Math"/>
              </w:rPr>
              <m:t>σ</m:t>
            </m:r>
          </m:e>
          <m:sub>
            <m:r>
              <w:rPr>
                <w:rFonts w:ascii="Cambria Math" w:hAnsi="Cambria Math"/>
              </w:rPr>
              <m:t>s</m:t>
            </m:r>
          </m:sub>
        </m:sSub>
        <m:d>
          <m:dPr>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r>
                      <w:rPr>
                        <w:rFonts w:ascii="Cambria Math" w:hAnsi="Cambria Math"/>
                      </w:rPr>
                      <m:t>y</m:t>
                    </m:r>
                  </m:e>
                  <m:sub>
                    <m:r>
                      <w:rPr>
                        <w:rFonts w:ascii="Cambria Math" w:hAnsi="Cambria Math"/>
                      </w:rPr>
                      <m:t>jps</m:t>
                    </m:r>
                  </m:sub>
                </m:sSub>
              </m:e>
            </m:nary>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f>
              <m:fPr>
                <m:ctrlPr>
                  <w:rPr>
                    <w:rFonts w:ascii="Cambria Math" w:hAnsi="Cambria Math"/>
                    <w:i/>
                  </w:rPr>
                </m:ctrlPr>
              </m:fPr>
              <m:num>
                <m:r>
                  <w:rPr>
                    <w:rFonts w:ascii="Cambria Math" w:hAnsi="Cambria Math"/>
                  </w:rPr>
                  <m:t>1</m:t>
                </m:r>
              </m:num>
              <m:den>
                <m:r>
                  <w:rPr>
                    <w:rFonts w:ascii="Cambria Math" w:hAnsi="Cambria Math"/>
                  </w:rPr>
                  <m:t>2</m:t>
                </m:r>
              </m:den>
            </m:f>
          </m:e>
        </m:d>
      </m:oMath>
      <w:r w:rsidR="00322C98">
        <w:rPr>
          <w:rFonts w:asciiTheme="majorHAnsi" w:hAnsiTheme="majorHAnsi"/>
        </w:rPr>
        <w:t>,</w:t>
      </w:r>
    </w:p>
    <w:p w14:paraId="6B4FAAFF" w14:textId="5BD050AB" w:rsidR="00322C98" w:rsidRDefault="00322C98" w:rsidP="00322C98">
      <w:pPr>
        <w:spacing w:line="480" w:lineRule="auto"/>
        <w:rPr>
          <w:rFonts w:asciiTheme="majorHAnsi" w:hAnsiTheme="majorHAnsi"/>
        </w:rPr>
      </w:pPr>
      <w:r>
        <w:rPr>
          <w:rFonts w:asciiTheme="majorHAnsi" w:hAnsiTheme="majorHAnsi"/>
        </w:rPr>
        <w:t xml:space="preserve">while the mean for a participant </w:t>
      </w:r>
      <w:r w:rsidR="0045443F" w:rsidRPr="0045443F">
        <w:rPr>
          <w:rFonts w:asciiTheme="majorHAnsi" w:hAnsiTheme="majorHAnsi"/>
          <w:i/>
        </w:rPr>
        <w:t>p</w:t>
      </w:r>
      <w:r w:rsidR="0045443F">
        <w:rPr>
          <w:rFonts w:asciiTheme="majorHAnsi" w:hAnsiTheme="majorHAnsi"/>
        </w:rPr>
        <w:t xml:space="preserve"> </w:t>
      </w:r>
      <w:r>
        <w:rPr>
          <w:rFonts w:asciiTheme="majorHAnsi" w:hAnsiTheme="majorHAnsi"/>
        </w:rPr>
        <w:t>in the training condition is</w:t>
      </w:r>
    </w:p>
    <w:p w14:paraId="6A5FDCBD" w14:textId="77777777" w:rsidR="00322C98" w:rsidRPr="00290371" w:rsidRDefault="00F20F91" w:rsidP="00322C98">
      <w:pPr>
        <w:spacing w:line="480" w:lineRule="auto"/>
        <w:jc w:val="center"/>
        <w:rPr>
          <w:rFonts w:asciiTheme="majorHAnsi" w:hAnsiTheme="majorHAnsi"/>
        </w:rPr>
      </w:pPr>
      <m:oMath>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 xml:space="preserve"> + </m:t>
        </m:r>
        <m:sSub>
          <m:sSubPr>
            <m:ctrlPr>
              <w:rPr>
                <w:rFonts w:ascii="Cambria Math" w:hAnsi="Cambria Math"/>
                <w:i/>
              </w:rPr>
            </m:ctrlPr>
          </m:sSubPr>
          <m:e>
            <m:r>
              <w:rPr>
                <w:rFonts w:ascii="Cambria Math" w:hAnsi="Cambria Math"/>
              </w:rPr>
              <m:t>σ</m:t>
            </m:r>
          </m:e>
          <m:sub>
            <m:r>
              <w:rPr>
                <w:rFonts w:ascii="Cambria Math" w:hAnsi="Cambria Math"/>
              </w:rPr>
              <m:t>s</m:t>
            </m:r>
          </m:sub>
        </m:sSub>
        <m:d>
          <m:dPr>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r>
                      <w:rPr>
                        <w:rFonts w:ascii="Cambria Math" w:hAnsi="Cambria Math"/>
                      </w:rPr>
                      <m:t>y</m:t>
                    </m:r>
                  </m:e>
                  <m:sub>
                    <m:r>
                      <w:rPr>
                        <w:rFonts w:ascii="Cambria Math" w:hAnsi="Cambria Math"/>
                      </w:rPr>
                      <m:t>jps</m:t>
                    </m:r>
                  </m:sub>
                </m:sSub>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s</m:t>
                    </m:r>
                  </m:sub>
                </m:sSub>
                <m:f>
                  <m:fPr>
                    <m:ctrlPr>
                      <w:rPr>
                        <w:rFonts w:ascii="Cambria Math" w:hAnsi="Cambria Math"/>
                        <w:i/>
                      </w:rPr>
                    </m:ctrlPr>
                  </m:fPr>
                  <m:num>
                    <m:r>
                      <w:rPr>
                        <w:rFonts w:ascii="Cambria Math" w:hAnsi="Cambria Math"/>
                      </w:rPr>
                      <m:t>1</m:t>
                    </m:r>
                  </m:num>
                  <m:den>
                    <m:r>
                      <w:rPr>
                        <w:rFonts w:ascii="Cambria Math" w:hAnsi="Cambria Math"/>
                      </w:rPr>
                      <m:t>2</m:t>
                    </m:r>
                  </m:den>
                </m:f>
              </m:e>
            </m:nary>
          </m:e>
        </m:d>
      </m:oMath>
      <w:r w:rsidR="00322C98">
        <w:rPr>
          <w:rFonts w:asciiTheme="majorHAnsi" w:hAnsiTheme="majorHAnsi"/>
        </w:rPr>
        <w:t>.</w:t>
      </w:r>
    </w:p>
    <w:p w14:paraId="3BB9A24E" w14:textId="77777777" w:rsidR="00994EC2" w:rsidRPr="00290371" w:rsidRDefault="00994EC2" w:rsidP="00994EC2">
      <w:pPr>
        <w:spacing w:line="480" w:lineRule="auto"/>
        <w:rPr>
          <w:rFonts w:asciiTheme="majorHAnsi" w:hAnsiTheme="majorHAnsi"/>
        </w:rPr>
      </w:pPr>
      <w:r w:rsidRPr="00290371">
        <w:rPr>
          <w:rFonts w:asciiTheme="majorHAnsi" w:hAnsiTheme="majorHAnsi"/>
        </w:rPr>
        <w:t xml:space="preserve">Here </w:t>
      </w:r>
      <m:oMath>
        <m:sSub>
          <m:sSubPr>
            <m:ctrlPr>
              <w:rPr>
                <w:rFonts w:ascii="Cambria Math" w:hAnsi="Cambria Math"/>
                <w:i/>
              </w:rPr>
            </m:ctrlPr>
          </m:sSubPr>
          <m:e>
            <m:r>
              <w:rPr>
                <w:rFonts w:ascii="Cambria Math" w:hAnsi="Cambria Math"/>
              </w:rPr>
              <m:t>y</m:t>
            </m:r>
          </m:e>
          <m:sub>
            <m:r>
              <w:rPr>
                <w:rFonts w:ascii="Cambria Math" w:hAnsi="Cambria Math"/>
              </w:rPr>
              <m:t>jps</m:t>
            </m:r>
          </m:sub>
        </m:sSub>
      </m:oMath>
      <w:r w:rsidRPr="00290371">
        <w:rPr>
          <w:rFonts w:asciiTheme="majorHAnsi" w:hAnsiTheme="majorHAnsi"/>
        </w:rPr>
        <w:t xml:space="preserve"> denotes the value for covariate </w:t>
      </w:r>
      <w:r w:rsidRPr="00290371">
        <w:rPr>
          <w:rFonts w:asciiTheme="majorHAnsi" w:hAnsiTheme="majorHAnsi"/>
          <w:i/>
        </w:rPr>
        <w:t>j</w:t>
      </w:r>
      <w:r w:rsidRPr="00290371">
        <w:rPr>
          <w:rFonts w:asciiTheme="majorHAnsi" w:hAnsiTheme="majorHAnsi"/>
        </w:rPr>
        <w:t xml:space="preserve"> of participant </w:t>
      </w:r>
      <w:r w:rsidRPr="00290371">
        <w:rPr>
          <w:rFonts w:asciiTheme="majorHAnsi" w:hAnsiTheme="majorHAnsi"/>
          <w:i/>
        </w:rPr>
        <w:t>p</w:t>
      </w:r>
      <w:r w:rsidRPr="00290371">
        <w:rPr>
          <w:rFonts w:asciiTheme="majorHAnsi" w:hAnsiTheme="majorHAnsi"/>
        </w:rPr>
        <w:t xml:space="preserve"> in study </w:t>
      </w:r>
      <w:r w:rsidRPr="00290371">
        <w:rPr>
          <w:rFonts w:asciiTheme="majorHAnsi" w:hAnsiTheme="majorHAnsi"/>
          <w:i/>
        </w:rPr>
        <w:t>s</w:t>
      </w:r>
      <w:r w:rsidRPr="00290371">
        <w:rPr>
          <w:rFonts w:asciiTheme="majorHAnsi" w:hAnsiTheme="majorHAnsi"/>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j</m:t>
            </m:r>
          </m:sub>
        </m:sSub>
      </m:oMath>
      <w:r w:rsidRPr="00290371">
        <w:rPr>
          <w:rFonts w:asciiTheme="majorHAnsi" w:hAnsiTheme="majorHAnsi"/>
        </w:rPr>
        <w:t xml:space="preserve"> is the associated regression coefficient</w:t>
      </w:r>
      <w:r>
        <w:rPr>
          <w:rFonts w:asciiTheme="majorHAnsi" w:hAnsiTheme="majorHAnsi"/>
        </w:rPr>
        <w:t>, where</w:t>
      </w:r>
      <w:r w:rsidRPr="00290371">
        <w:rPr>
          <w:rFonts w:asciiTheme="majorHAnsi" w:hAnsiTheme="maj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j</m:t>
            </m:r>
          </m:sub>
        </m:sSub>
      </m:oMath>
      <w:r w:rsidRPr="00290371">
        <w:rPr>
          <w:rFonts w:asciiTheme="majorHAnsi" w:hAnsiTheme="majorHAnsi"/>
        </w:rPr>
        <w:t xml:space="preserve"> are standardized effects. </w:t>
      </w:r>
    </w:p>
    <w:p w14:paraId="5B944C32" w14:textId="3CE093EA" w:rsidR="00994EC2" w:rsidRPr="00290371" w:rsidRDefault="00994EC2" w:rsidP="00994EC2">
      <w:pPr>
        <w:spacing w:line="480" w:lineRule="auto"/>
        <w:rPr>
          <w:rFonts w:asciiTheme="majorHAnsi" w:hAnsiTheme="majorHAnsi"/>
        </w:rPr>
      </w:pPr>
      <w:r w:rsidRPr="00290371">
        <w:rPr>
          <w:rFonts w:asciiTheme="majorHAnsi" w:hAnsiTheme="majorHAnsi"/>
        </w:rPr>
        <w:tab/>
        <w:t xml:space="preserve">The relapse model </w:t>
      </w:r>
      <w:r w:rsidR="00322C98">
        <w:rPr>
          <w:rFonts w:asciiTheme="majorHAnsi" w:hAnsiTheme="majorHAnsi"/>
        </w:rPr>
        <w:t>is</w:t>
      </w:r>
      <w:r w:rsidRPr="00290371">
        <w:rPr>
          <w:rFonts w:asciiTheme="majorHAnsi" w:hAnsiTheme="majorHAnsi"/>
        </w:rPr>
        <w:t xml:space="preserve"> a binary outcome analogue for the models of cognitive bias and substance use. The primary difference </w:t>
      </w:r>
      <w:r>
        <w:rPr>
          <w:rFonts w:asciiTheme="majorHAnsi" w:hAnsiTheme="majorHAnsi"/>
        </w:rPr>
        <w:t>was</w:t>
      </w:r>
      <w:r w:rsidRPr="00290371">
        <w:rPr>
          <w:rFonts w:asciiTheme="majorHAnsi" w:hAnsiTheme="majorHAnsi"/>
        </w:rPr>
        <w:t xml:space="preserve"> that a logistic regression model was used as a starting point</w:t>
      </w:r>
      <w:r>
        <w:rPr>
          <w:rFonts w:asciiTheme="majorHAnsi" w:hAnsiTheme="majorHAnsi"/>
        </w:rPr>
        <w:t xml:space="preserve"> with the goal of predicting the chance of relapse</w:t>
      </w:r>
      <w:r w:rsidRPr="00290371">
        <w:rPr>
          <w:rFonts w:asciiTheme="majorHAnsi" w:hAnsiTheme="majorHAnsi"/>
        </w:rPr>
        <w:t xml:space="preserve">. </w:t>
      </w:r>
      <w:r>
        <w:rPr>
          <w:rFonts w:asciiTheme="majorHAnsi" w:hAnsiTheme="majorHAnsi"/>
        </w:rPr>
        <w:t>The mean</w:t>
      </w:r>
      <w:r w:rsidRPr="00290371">
        <w:rPr>
          <w:rFonts w:asciiTheme="majorHAnsi" w:hAnsiTheme="majorHAnsi"/>
        </w:rPr>
        <w:t xml:space="preserve"> in the control condition of a particular study </w:t>
      </w:r>
      <w:r>
        <w:rPr>
          <w:rFonts w:asciiTheme="majorHAnsi" w:hAnsiTheme="majorHAnsi"/>
        </w:rPr>
        <w:t>was</w:t>
      </w:r>
      <w:r w:rsidRPr="00290371">
        <w:rPr>
          <w:rFonts w:asciiTheme="majorHAnsi" w:hAnsiTheme="majorHAnsi"/>
        </w:rPr>
        <w:t xml:space="preserve"> then</w:t>
      </w:r>
      <w:r w:rsidR="006F723D">
        <w:rPr>
          <w:rFonts w:asciiTheme="majorHAnsi" w:hAnsiTheme="majorHAnsi"/>
        </w:rPr>
        <w:t xml:space="preserve"> model</w:t>
      </w:r>
      <w:r w:rsidRPr="00290371">
        <w:rPr>
          <w:rFonts w:asciiTheme="majorHAnsi" w:hAnsiTheme="majorHAnsi"/>
        </w:rPr>
        <w:t xml:space="preserve">ed as </w:t>
      </w:r>
      <m:oMath>
        <m:r>
          <w:rPr>
            <w:rFonts w:ascii="Cambria Math" w:hAnsi="Cambria Math"/>
          </w:rPr>
          <m:t xml:space="preserve">μ -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δ</m:t>
        </m:r>
      </m:oMath>
      <w:r w:rsidRPr="00290371">
        <w:rPr>
          <w:rFonts w:asciiTheme="majorHAnsi" w:hAnsiTheme="majorHAnsi"/>
        </w:rPr>
        <w:t xml:space="preserve"> and the mean in the </w:t>
      </w:r>
      <w:r>
        <w:rPr>
          <w:rFonts w:asciiTheme="majorHAnsi" w:hAnsiTheme="majorHAnsi"/>
        </w:rPr>
        <w:t>training</w:t>
      </w:r>
      <w:r w:rsidRPr="00290371">
        <w:rPr>
          <w:rFonts w:asciiTheme="majorHAnsi" w:hAnsiTheme="majorHAnsi"/>
        </w:rPr>
        <w:t xml:space="preserve"> condition as </w:t>
      </w:r>
      <m:oMath>
        <m:r>
          <w:rPr>
            <w:rFonts w:ascii="Cambria Math" w:hAnsi="Cambria Math"/>
          </w:rPr>
          <m:t xml:space="preserve">μ +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δ</m:t>
        </m:r>
      </m:oMath>
      <w:r w:rsidRPr="00290371">
        <w:rPr>
          <w:rFonts w:asciiTheme="majorHAnsi" w:hAnsiTheme="majorHAnsi"/>
        </w:rPr>
        <w:t xml:space="preserve">. Observe that there </w:t>
      </w:r>
      <w:r>
        <w:rPr>
          <w:rFonts w:asciiTheme="majorHAnsi" w:hAnsiTheme="majorHAnsi"/>
        </w:rPr>
        <w:t>was</w:t>
      </w:r>
      <w:r w:rsidRPr="00290371">
        <w:rPr>
          <w:rFonts w:asciiTheme="majorHAnsi" w:hAnsiTheme="majorHAnsi"/>
        </w:rPr>
        <w:t xml:space="preserve"> no common variance assumed in the logistic regression model. </w:t>
      </w:r>
      <w:r>
        <w:rPr>
          <w:rFonts w:asciiTheme="majorHAnsi" w:hAnsiTheme="majorHAnsi"/>
        </w:rPr>
        <w:t>Apart from that,</w:t>
      </w:r>
      <w:r w:rsidRPr="00290371">
        <w:rPr>
          <w:rFonts w:asciiTheme="majorHAnsi" w:hAnsiTheme="majorHAnsi"/>
        </w:rPr>
        <w:t xml:space="preserve"> the relapse model </w:t>
      </w:r>
      <w:r>
        <w:rPr>
          <w:rFonts w:asciiTheme="majorHAnsi" w:hAnsiTheme="majorHAnsi"/>
        </w:rPr>
        <w:t>was</w:t>
      </w:r>
      <w:r w:rsidRPr="00290371">
        <w:rPr>
          <w:rFonts w:asciiTheme="majorHAnsi" w:hAnsiTheme="majorHAnsi"/>
        </w:rPr>
        <w:t xml:space="preserve"> exactly the same an</w:t>
      </w:r>
      <w:r>
        <w:rPr>
          <w:rFonts w:asciiTheme="majorHAnsi" w:hAnsiTheme="majorHAnsi"/>
        </w:rPr>
        <w:t>d followed</w:t>
      </w:r>
      <w:r w:rsidRPr="00290371">
        <w:rPr>
          <w:rFonts w:asciiTheme="majorHAnsi" w:hAnsiTheme="majorHAnsi"/>
        </w:rPr>
        <w:t xml:space="preserve"> the same steps as the models that were used for </w:t>
      </w:r>
      <w:r>
        <w:rPr>
          <w:rFonts w:asciiTheme="majorHAnsi" w:hAnsiTheme="majorHAnsi"/>
        </w:rPr>
        <w:t xml:space="preserve">the </w:t>
      </w:r>
      <w:r w:rsidRPr="00290371">
        <w:rPr>
          <w:rFonts w:asciiTheme="majorHAnsi" w:hAnsiTheme="majorHAnsi"/>
        </w:rPr>
        <w:t>cognitive bias and substance use</w:t>
      </w:r>
      <w:r>
        <w:rPr>
          <w:rFonts w:asciiTheme="majorHAnsi" w:hAnsiTheme="majorHAnsi"/>
        </w:rPr>
        <w:t xml:space="preserve"> outcomes</w:t>
      </w:r>
      <w:r w:rsidRPr="00290371">
        <w:rPr>
          <w:rFonts w:asciiTheme="majorHAnsi" w:hAnsiTheme="majorHAnsi"/>
        </w:rPr>
        <w:t>.</w:t>
      </w:r>
    </w:p>
    <w:p w14:paraId="420E6C36" w14:textId="77777777" w:rsidR="00234117" w:rsidRDefault="00994EC2" w:rsidP="00994EC2">
      <w:pPr>
        <w:spacing w:line="480" w:lineRule="auto"/>
        <w:rPr>
          <w:rFonts w:asciiTheme="majorHAnsi" w:hAnsiTheme="majorHAnsi"/>
        </w:rPr>
      </w:pPr>
      <w:r w:rsidRPr="00290371">
        <w:rPr>
          <w:rFonts w:asciiTheme="majorHAnsi" w:hAnsiTheme="majorHAnsi"/>
        </w:rPr>
        <w:tab/>
        <w:t xml:space="preserve">To complete </w:t>
      </w:r>
      <w:r>
        <w:rPr>
          <w:rFonts w:asciiTheme="majorHAnsi" w:hAnsiTheme="majorHAnsi"/>
        </w:rPr>
        <w:t>the</w:t>
      </w:r>
      <w:r w:rsidRPr="00290371">
        <w:rPr>
          <w:rFonts w:asciiTheme="majorHAnsi" w:hAnsiTheme="majorHAnsi"/>
        </w:rPr>
        <w:t xml:space="preserve"> Bayesian hierarchical models, we used standard non-informative (Jeffreys's) priors on the mean </w:t>
      </w:r>
      <m:oMath>
        <m:sSub>
          <m:sSubPr>
            <m:ctrlPr>
              <w:rPr>
                <w:rFonts w:ascii="Cambria Math" w:hAnsi="Cambria Math"/>
                <w:i/>
              </w:rPr>
            </m:ctrlPr>
          </m:sSubPr>
          <m:e>
            <m:r>
              <w:rPr>
                <w:rFonts w:ascii="Cambria Math" w:hAnsi="Cambria Math"/>
              </w:rPr>
              <m:t>μ</m:t>
            </m:r>
          </m:e>
          <m:sub>
            <m:r>
              <w:rPr>
                <w:rFonts w:ascii="Cambria Math" w:hAnsi="Cambria Math"/>
              </w:rPr>
              <m:t>s</m:t>
            </m:r>
          </m:sub>
        </m:sSub>
      </m:oMath>
      <w:r w:rsidRPr="00290371">
        <w:rPr>
          <w:rFonts w:asciiTheme="majorHAnsi" w:hAnsiTheme="majorHAnsi"/>
        </w:rPr>
        <w:t xml:space="preserve"> and variance </w:t>
      </w:r>
      <m:oMath>
        <m:sSubSup>
          <m:sSubSupPr>
            <m:ctrlPr>
              <w:rPr>
                <w:rFonts w:ascii="Cambria Math" w:hAnsi="Cambria Math"/>
                <w:i/>
              </w:rPr>
            </m:ctrlPr>
          </m:sSubSupPr>
          <m:e>
            <m:r>
              <w:rPr>
                <w:rFonts w:ascii="Cambria Math" w:hAnsi="Cambria Math"/>
              </w:rPr>
              <m:t>σ</m:t>
            </m:r>
          </m:e>
          <m:sub>
            <m:r>
              <w:rPr>
                <w:rFonts w:ascii="Cambria Math" w:hAnsi="Cambria Math"/>
              </w:rPr>
              <m:t>s</m:t>
            </m:r>
          </m:sub>
          <m:sup>
            <m:r>
              <w:rPr>
                <w:rFonts w:ascii="Cambria Math" w:hAnsi="Cambria Math"/>
              </w:rPr>
              <m:t>2</m:t>
            </m:r>
          </m:sup>
        </m:sSubSup>
      </m:oMath>
      <w:r w:rsidRPr="00290371">
        <w:rPr>
          <w:rFonts w:asciiTheme="majorHAnsi" w:hAnsiTheme="majorHAnsi"/>
        </w:rPr>
        <w:t xml:space="preserve"> of a study s (observe that </w:t>
      </w:r>
      <m:oMath>
        <m:sSubSup>
          <m:sSubSupPr>
            <m:ctrlPr>
              <w:rPr>
                <w:rFonts w:ascii="Cambria Math" w:hAnsi="Cambria Math"/>
                <w:i/>
              </w:rPr>
            </m:ctrlPr>
          </m:sSubSupPr>
          <m:e>
            <m:r>
              <w:rPr>
                <w:rFonts w:ascii="Cambria Math" w:hAnsi="Cambria Math"/>
              </w:rPr>
              <m:t>σ</m:t>
            </m:r>
          </m:e>
          <m:sub>
            <m:r>
              <w:rPr>
                <w:rFonts w:ascii="Cambria Math" w:hAnsi="Cambria Math"/>
              </w:rPr>
              <m:t>s</m:t>
            </m:r>
          </m:sub>
          <m:sup>
            <m:r>
              <w:rPr>
                <w:rFonts w:ascii="Cambria Math" w:hAnsi="Cambria Math"/>
              </w:rPr>
              <m:t>2</m:t>
            </m:r>
          </m:sup>
        </m:sSubSup>
        <m:r>
          <w:rPr>
            <w:rFonts w:ascii="Cambria Math" w:hAnsi="Cambria Math"/>
          </w:rPr>
          <m:t xml:space="preserve"> </m:t>
        </m:r>
      </m:oMath>
      <w:r>
        <w:rPr>
          <w:rFonts w:asciiTheme="majorHAnsi" w:hAnsiTheme="majorHAnsi"/>
        </w:rPr>
        <w:t xml:space="preserve">was </w:t>
      </w:r>
      <w:r w:rsidRPr="00290371">
        <w:rPr>
          <w:rFonts w:asciiTheme="majorHAnsi" w:hAnsiTheme="majorHAnsi"/>
        </w:rPr>
        <w:t xml:space="preserve">not </w:t>
      </w:r>
      <w:r w:rsidRPr="00290371">
        <w:rPr>
          <w:rFonts w:asciiTheme="majorHAnsi" w:hAnsiTheme="majorHAnsi"/>
        </w:rPr>
        <w:lastRenderedPageBreak/>
        <w:t xml:space="preserve">used in the relapse model), </w:t>
      </w:r>
      <w:r>
        <w:rPr>
          <w:rFonts w:asciiTheme="majorHAnsi" w:hAnsiTheme="majorHAnsi"/>
        </w:rPr>
        <w:t>i.e.,</w:t>
      </w:r>
      <w:r w:rsidRPr="00290371">
        <w:rPr>
          <w:rFonts w:asciiTheme="majorHAnsi" w:hAnsiTheme="majorHAnsi"/>
        </w:rPr>
        <w:t xml:space="preserve"> </w:t>
      </w:r>
      <m:oMath>
        <m:r>
          <w:rPr>
            <w:rFonts w:ascii="Cambria Math" w:hAnsi="Cambria Math"/>
          </w:rPr>
          <m:t>p(</m:t>
        </m:r>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s</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s</m:t>
            </m:r>
          </m:sub>
          <m:sup>
            <m:r>
              <w:rPr>
                <w:rFonts w:ascii="Cambria Math" w:hAnsi="Cambria Math"/>
              </w:rPr>
              <m:t>-2</m:t>
            </m:r>
          </m:sup>
        </m:sSubSup>
      </m:oMath>
      <w:r w:rsidRPr="00290371">
        <w:rPr>
          <w:rFonts w:asciiTheme="majorHAnsi" w:hAnsiTheme="majorHAnsi"/>
        </w:rPr>
        <w:t xml:space="preserve">. For the </w:t>
      </w:r>
      <w:r>
        <w:rPr>
          <w:rFonts w:asciiTheme="majorHAnsi" w:hAnsiTheme="majorHAnsi"/>
        </w:rPr>
        <w:t>study-</w:t>
      </w:r>
      <w:r w:rsidRPr="00290371">
        <w:rPr>
          <w:rFonts w:asciiTheme="majorHAnsi" w:hAnsiTheme="majorHAnsi"/>
        </w:rPr>
        <w:t xml:space="preserve">level variance </w:t>
      </w:r>
      <m:oMath>
        <m:sSup>
          <m:sSupPr>
            <m:ctrlPr>
              <w:rPr>
                <w:rFonts w:ascii="Cambria Math" w:hAnsi="Cambria Math"/>
                <w:i/>
              </w:rPr>
            </m:ctrlPr>
          </m:sSupPr>
          <m:e>
            <m:r>
              <w:rPr>
                <w:rFonts w:ascii="Cambria Math" w:hAnsi="Cambria Math"/>
              </w:rPr>
              <m:t>τ</m:t>
            </m:r>
          </m:e>
          <m:sup>
            <m:r>
              <w:rPr>
                <w:rFonts w:ascii="Cambria Math" w:hAnsi="Cambria Math"/>
              </w:rPr>
              <m:t>2</m:t>
            </m:r>
          </m:sup>
        </m:sSup>
        <m:r>
          <w:rPr>
            <w:rFonts w:ascii="Cambria Math" w:hAnsi="Cambria Math"/>
          </w:rPr>
          <m:t>,</m:t>
        </m:r>
      </m:oMath>
      <w:r w:rsidRPr="00290371">
        <w:rPr>
          <w:rFonts w:asciiTheme="majorHAnsi" w:hAnsiTheme="majorHAnsi"/>
        </w:rPr>
        <w:t xml:space="preserve"> we used a half-Cauchy prior with scale set to </w:t>
      </w:r>
      <w:r>
        <w:rPr>
          <w:rFonts w:asciiTheme="majorHAnsi" w:hAnsiTheme="majorHAnsi"/>
        </w:rPr>
        <w:t>five, whereas</w:t>
      </w:r>
      <w:r w:rsidRPr="00290371">
        <w:rPr>
          <w:rFonts w:asciiTheme="majorHAnsi" w:hAnsiTheme="majorHAnsi"/>
        </w:rPr>
        <w:t xml:space="preserve"> for the overall mean </w:t>
      </w:r>
      <m:oMath>
        <m:r>
          <w:rPr>
            <w:rFonts w:ascii="Cambria Math" w:hAnsi="Cambria Math"/>
          </w:rPr>
          <m:t>θ</m:t>
        </m:r>
      </m:oMath>
      <w:r w:rsidRPr="00290371">
        <w:rPr>
          <w:rFonts w:asciiTheme="majorHAnsi" w:hAnsiTheme="majorHAnsi"/>
        </w:rPr>
        <w:t xml:space="preserve">, the </w:t>
      </w:r>
      <w:r w:rsidR="00322C98">
        <w:rPr>
          <w:rFonts w:asciiTheme="majorHAnsi" w:hAnsiTheme="majorHAnsi"/>
        </w:rPr>
        <w:t>participant</w:t>
      </w:r>
      <w:r w:rsidRPr="00290371">
        <w:rPr>
          <w:rFonts w:asciiTheme="majorHAnsi" w:hAnsiTheme="majorHAnsi"/>
        </w:rPr>
        <w:t xml:space="preserve">-level covariates </w:t>
      </w:r>
      <m:oMath>
        <m:r>
          <w:rPr>
            <w:rFonts w:ascii="Cambria Math" w:hAnsi="Cambria Math"/>
          </w:rPr>
          <m:t>β</m:t>
        </m:r>
      </m:oMath>
      <w:r w:rsidRPr="00290371">
        <w:rPr>
          <w:rFonts w:asciiTheme="majorHAnsi" w:hAnsiTheme="majorHAnsi"/>
        </w:rPr>
        <w:t xml:space="preserve">, </w:t>
      </w:r>
      <w:r>
        <w:rPr>
          <w:rFonts w:asciiTheme="majorHAnsi" w:hAnsiTheme="majorHAnsi"/>
        </w:rPr>
        <w:t xml:space="preserve">and the </w:t>
      </w:r>
      <w:r w:rsidR="00322C98">
        <w:rPr>
          <w:rFonts w:asciiTheme="majorHAnsi" w:hAnsiTheme="majorHAnsi"/>
        </w:rPr>
        <w:t>study-level</w:t>
      </w:r>
      <w:r w:rsidRPr="00290371">
        <w:rPr>
          <w:rFonts w:asciiTheme="majorHAnsi" w:hAnsiTheme="majorHAnsi"/>
        </w:rPr>
        <w:t xml:space="preserve"> covariates </w:t>
      </w:r>
      <m:oMath>
        <m:r>
          <w:rPr>
            <w:rFonts w:ascii="Cambria Math" w:hAnsi="Cambria Math"/>
          </w:rPr>
          <m:t>γ</m:t>
        </m:r>
      </m:oMath>
      <w:r>
        <w:rPr>
          <w:rFonts w:asciiTheme="majorHAnsi" w:hAnsiTheme="majorHAnsi"/>
        </w:rPr>
        <w:t xml:space="preserve">, </w:t>
      </w:r>
      <w:r w:rsidRPr="00290371">
        <w:rPr>
          <w:rFonts w:asciiTheme="majorHAnsi" w:hAnsiTheme="majorHAnsi"/>
        </w:rPr>
        <w:t xml:space="preserve">we used scaled Cauchy distributions. For the Cauchy priors on the overall mean and the regression coefficients, we have used a scale of 1.0. </w:t>
      </w:r>
    </w:p>
    <w:p w14:paraId="633C0D67" w14:textId="7CF62221" w:rsidR="00994EC2" w:rsidRDefault="00234117" w:rsidP="00994EC2">
      <w:pPr>
        <w:spacing w:line="480" w:lineRule="auto"/>
        <w:rPr>
          <w:rFonts w:asciiTheme="majorHAnsi" w:hAnsiTheme="majorHAnsi"/>
        </w:rPr>
      </w:pPr>
      <w:r>
        <w:rPr>
          <w:rFonts w:asciiTheme="majorHAnsi" w:hAnsiTheme="majorHAnsi"/>
        </w:rPr>
        <w:tab/>
      </w:r>
      <w:r w:rsidR="000C3714" w:rsidRPr="003A5169">
        <w:rPr>
          <w:rFonts w:asciiTheme="majorHAnsi" w:hAnsiTheme="majorHAnsi"/>
        </w:rPr>
        <w:t xml:space="preserve">Given that </w:t>
      </w:r>
      <w:r w:rsidR="00971880">
        <w:rPr>
          <w:rFonts w:asciiTheme="majorHAnsi" w:hAnsiTheme="majorHAnsi"/>
        </w:rPr>
        <w:t>Bayesian parameter</w:t>
      </w:r>
      <w:r w:rsidRPr="003A5169">
        <w:rPr>
          <w:rFonts w:asciiTheme="majorHAnsi" w:hAnsiTheme="majorHAnsi"/>
        </w:rPr>
        <w:t xml:space="preserve"> estimation </w:t>
      </w:r>
      <w:r w:rsidR="00971880">
        <w:rPr>
          <w:rFonts w:asciiTheme="majorHAnsi" w:hAnsiTheme="majorHAnsi"/>
        </w:rPr>
        <w:t xml:space="preserve">and </w:t>
      </w:r>
      <w:r w:rsidR="009455EB">
        <w:rPr>
          <w:rFonts w:asciiTheme="majorHAnsi" w:hAnsiTheme="majorHAnsi"/>
        </w:rPr>
        <w:t>testing</w:t>
      </w:r>
      <w:r w:rsidRPr="003A5169">
        <w:rPr>
          <w:rFonts w:asciiTheme="majorHAnsi" w:hAnsiTheme="majorHAnsi"/>
        </w:rPr>
        <w:t xml:space="preserve"> </w:t>
      </w:r>
      <w:r w:rsidR="00971880">
        <w:rPr>
          <w:rFonts w:asciiTheme="majorHAnsi" w:hAnsiTheme="majorHAnsi"/>
        </w:rPr>
        <w:t>are</w:t>
      </w:r>
      <w:r w:rsidRPr="003A5169">
        <w:rPr>
          <w:rFonts w:asciiTheme="majorHAnsi" w:hAnsiTheme="majorHAnsi"/>
        </w:rPr>
        <w:t xml:space="preserve"> sensitive</w:t>
      </w:r>
      <w:r w:rsidR="000C3714" w:rsidRPr="003A5169">
        <w:rPr>
          <w:rFonts w:asciiTheme="majorHAnsi" w:hAnsiTheme="majorHAnsi"/>
        </w:rPr>
        <w:t xml:space="preserve"> to the specification of the prior distribution, </w:t>
      </w:r>
      <w:r w:rsidR="00EA64D6">
        <w:rPr>
          <w:rFonts w:asciiTheme="majorHAnsi" w:hAnsiTheme="majorHAnsi"/>
        </w:rPr>
        <w:t>we included a sensitivity analysis for each outcome, estimating</w:t>
      </w:r>
      <w:r w:rsidR="000C3714" w:rsidRPr="003A5169">
        <w:rPr>
          <w:rFonts w:asciiTheme="majorHAnsi" w:hAnsiTheme="majorHAnsi"/>
        </w:rPr>
        <w:t xml:space="preserve"> all models </w:t>
      </w:r>
      <w:r w:rsidR="00EA64D6">
        <w:rPr>
          <w:rFonts w:asciiTheme="majorHAnsi" w:hAnsiTheme="majorHAnsi"/>
        </w:rPr>
        <w:t xml:space="preserve">with </w:t>
      </w:r>
      <w:r w:rsidR="000044E8" w:rsidRPr="003A5169">
        <w:rPr>
          <w:rFonts w:asciiTheme="majorHAnsi" w:hAnsiTheme="majorHAnsi"/>
        </w:rPr>
        <w:t>a n</w:t>
      </w:r>
      <w:r w:rsidR="000C3714" w:rsidRPr="003A5169">
        <w:rPr>
          <w:rFonts w:asciiTheme="majorHAnsi" w:hAnsiTheme="majorHAnsi"/>
        </w:rPr>
        <w:t>arrower (scale of 0.5) and wider (scale of 2.5) prior on the overall mean and the regression coeffic</w:t>
      </w:r>
      <w:r w:rsidR="009455EB">
        <w:rPr>
          <w:rFonts w:asciiTheme="majorHAnsi" w:hAnsiTheme="majorHAnsi"/>
        </w:rPr>
        <w:t>ients</w:t>
      </w:r>
      <w:r w:rsidR="000C3714" w:rsidRPr="003A5169">
        <w:rPr>
          <w:rFonts w:asciiTheme="majorHAnsi" w:hAnsiTheme="majorHAnsi"/>
        </w:rPr>
        <w:t xml:space="preserve">, </w:t>
      </w:r>
      <w:r w:rsidRPr="003A5169">
        <w:rPr>
          <w:rFonts w:asciiTheme="majorHAnsi" w:hAnsiTheme="majorHAnsi"/>
        </w:rPr>
        <w:t>hence</w:t>
      </w:r>
      <w:r w:rsidR="000C3714" w:rsidRPr="003A5169">
        <w:rPr>
          <w:rFonts w:asciiTheme="majorHAnsi" w:hAnsiTheme="majorHAnsi"/>
        </w:rPr>
        <w:t xml:space="preserve"> predict</w:t>
      </w:r>
      <w:r w:rsidRPr="003A5169">
        <w:rPr>
          <w:rFonts w:asciiTheme="majorHAnsi" w:hAnsiTheme="majorHAnsi"/>
        </w:rPr>
        <w:t>ing</w:t>
      </w:r>
      <w:r w:rsidR="000C3714" w:rsidRPr="003A5169">
        <w:rPr>
          <w:rFonts w:asciiTheme="majorHAnsi" w:hAnsiTheme="majorHAnsi"/>
        </w:rPr>
        <w:t xml:space="preserve"> that relatively large effects are very </w:t>
      </w:r>
      <w:r w:rsidR="00971880">
        <w:rPr>
          <w:rFonts w:asciiTheme="majorHAnsi" w:hAnsiTheme="majorHAnsi"/>
        </w:rPr>
        <w:t>un</w:t>
      </w:r>
      <w:r w:rsidR="000C3714" w:rsidRPr="003A5169">
        <w:rPr>
          <w:rFonts w:asciiTheme="majorHAnsi" w:hAnsiTheme="majorHAnsi"/>
        </w:rPr>
        <w:t>common and very common, respectively</w:t>
      </w:r>
      <w:r w:rsidR="00971880">
        <w:rPr>
          <w:rFonts w:asciiTheme="majorHAnsi" w:hAnsiTheme="majorHAnsi"/>
        </w:rPr>
        <w:t xml:space="preserve"> (</w:t>
      </w:r>
      <w:r w:rsidR="00971880" w:rsidRPr="00971880">
        <w:rPr>
          <w:rFonts w:asciiTheme="majorHAnsi" w:hAnsiTheme="majorHAnsi"/>
        </w:rPr>
        <w:t>i.e., a prior with scale 2.5 assigns more mass to extreme values than a prior with scale 0.5</w:t>
      </w:r>
      <w:r w:rsidR="00971880">
        <w:rPr>
          <w:rFonts w:asciiTheme="majorHAnsi" w:hAnsiTheme="majorHAnsi"/>
        </w:rPr>
        <w:t>,</w:t>
      </w:r>
      <w:r w:rsidR="00971880" w:rsidRPr="00971880">
        <w:rPr>
          <w:rFonts w:asciiTheme="majorHAnsi" w:hAnsiTheme="majorHAnsi"/>
        </w:rPr>
        <w:t xml:space="preserve"> which concentrates its mass more on values close to zero)</w:t>
      </w:r>
      <w:r w:rsidR="000C3714" w:rsidRPr="003A5169">
        <w:rPr>
          <w:rFonts w:asciiTheme="majorHAnsi" w:hAnsiTheme="majorHAnsi"/>
        </w:rPr>
        <w:t xml:space="preserve">. For each outcome, we then </w:t>
      </w:r>
      <w:r w:rsidR="0057453F" w:rsidRPr="009B0814">
        <w:rPr>
          <w:rFonts w:asciiTheme="majorHAnsi" w:hAnsiTheme="majorHAnsi"/>
        </w:rPr>
        <w:t>plotted the B</w:t>
      </w:r>
      <w:r w:rsidR="00745D8E">
        <w:rPr>
          <w:rFonts w:asciiTheme="majorHAnsi" w:hAnsiTheme="majorHAnsi"/>
        </w:rPr>
        <w:t xml:space="preserve">ayes </w:t>
      </w:r>
      <w:r w:rsidR="00745D8E" w:rsidRPr="00745D8E">
        <w:rPr>
          <w:rFonts w:asciiTheme="majorHAnsi" w:hAnsiTheme="majorHAnsi"/>
        </w:rPr>
        <w:t>factor</w:t>
      </w:r>
      <w:r w:rsidR="0057453F" w:rsidRPr="009B0814">
        <w:rPr>
          <w:rFonts w:asciiTheme="majorHAnsi" w:hAnsiTheme="majorHAnsi"/>
        </w:rPr>
        <w:t>s for</w:t>
      </w:r>
      <w:r w:rsidR="000C3714" w:rsidRPr="003A5169">
        <w:rPr>
          <w:rFonts w:asciiTheme="majorHAnsi" w:hAnsiTheme="majorHAnsi"/>
        </w:rPr>
        <w:t xml:space="preserve"> </w:t>
      </w:r>
      <w:r w:rsidR="00745D8E">
        <w:rPr>
          <w:rFonts w:asciiTheme="majorHAnsi" w:hAnsiTheme="majorHAnsi"/>
        </w:rPr>
        <w:t>each model</w:t>
      </w:r>
      <w:r w:rsidR="000C3714" w:rsidRPr="003A5169">
        <w:rPr>
          <w:rFonts w:asciiTheme="majorHAnsi" w:hAnsiTheme="majorHAnsi"/>
        </w:rPr>
        <w:t xml:space="preserve"> against the baseline mode</w:t>
      </w:r>
      <w:r w:rsidR="0057453F" w:rsidRPr="009B0814">
        <w:rPr>
          <w:rFonts w:asciiTheme="majorHAnsi" w:hAnsiTheme="majorHAnsi"/>
        </w:rPr>
        <w:t xml:space="preserve">l </w:t>
      </w:r>
      <m:oMath>
        <m:sSub>
          <m:sSubPr>
            <m:ctrlPr>
              <w:rPr>
                <w:rFonts w:ascii="Cambria Math" w:hAnsi="Cambria Math"/>
              </w:rPr>
            </m:ctrlPr>
          </m:sSubPr>
          <m:e>
            <m:r>
              <w:rPr>
                <w:rFonts w:ascii="Cambria Math" w:hAnsi="Cambria Math"/>
              </w:rPr>
              <m:t>M</m:t>
            </m:r>
          </m:e>
          <m:sub>
            <m:r>
              <w:rPr>
                <w:rFonts w:ascii="Cambria Math" w:hAnsi="Cambria Math"/>
              </w:rPr>
              <m:t>0</m:t>
            </m:r>
          </m:sub>
        </m:sSub>
      </m:oMath>
      <w:r w:rsidR="000C3714" w:rsidRPr="003A5169">
        <w:rPr>
          <w:rFonts w:asciiTheme="majorHAnsi" w:hAnsiTheme="majorHAnsi"/>
        </w:rPr>
        <w:t xml:space="preserve"> computed by using the three different priors.</w:t>
      </w:r>
      <w:r w:rsidR="000C3714">
        <w:rPr>
          <w:rFonts w:asciiTheme="majorHAnsi" w:hAnsiTheme="majorHAnsi"/>
        </w:rPr>
        <w:t xml:space="preserve"> </w:t>
      </w:r>
    </w:p>
    <w:p w14:paraId="4A415DF8" w14:textId="24EE5451" w:rsidR="00A32751" w:rsidRDefault="00A32751" w:rsidP="00A32751">
      <w:pPr>
        <w:spacing w:line="480" w:lineRule="auto"/>
        <w:rPr>
          <w:rFonts w:ascii="Calibri" w:hAnsi="Calibri"/>
          <w:b/>
        </w:rPr>
      </w:pPr>
      <w:r>
        <w:rPr>
          <w:rFonts w:ascii="Calibri" w:hAnsi="Calibri"/>
          <w:b/>
        </w:rPr>
        <w:t>Supplementary</w:t>
      </w:r>
      <w:r w:rsidRPr="00351FA3">
        <w:rPr>
          <w:rFonts w:ascii="Calibri" w:hAnsi="Calibri"/>
          <w:b/>
        </w:rPr>
        <w:t xml:space="preserve"> analys</w:t>
      </w:r>
      <w:r>
        <w:rPr>
          <w:rFonts w:ascii="Calibri" w:hAnsi="Calibri"/>
          <w:b/>
        </w:rPr>
        <w:t>e</w:t>
      </w:r>
      <w:r w:rsidRPr="00351FA3">
        <w:rPr>
          <w:rFonts w:ascii="Calibri" w:hAnsi="Calibri"/>
          <w:b/>
        </w:rPr>
        <w:t>s</w:t>
      </w:r>
    </w:p>
    <w:p w14:paraId="3C7AB367" w14:textId="64E89207" w:rsidR="00A32751" w:rsidRPr="00290371" w:rsidRDefault="00523ACA" w:rsidP="00994EC2">
      <w:pPr>
        <w:spacing w:line="480" w:lineRule="auto"/>
        <w:rPr>
          <w:rFonts w:asciiTheme="majorHAnsi" w:hAnsiTheme="majorHAnsi"/>
        </w:rPr>
      </w:pPr>
      <w:r>
        <w:rPr>
          <w:rFonts w:ascii="Calibri" w:hAnsi="Calibri"/>
        </w:rPr>
        <w:t xml:space="preserve">The two existing </w:t>
      </w:r>
      <w:r w:rsidR="00A32751">
        <w:rPr>
          <w:rFonts w:ascii="Calibri" w:hAnsi="Calibri"/>
        </w:rPr>
        <w:t xml:space="preserve">CBM meta-analyses </w:t>
      </w:r>
      <w:r>
        <w:rPr>
          <w:rFonts w:ascii="Calibri" w:hAnsi="Calibri"/>
        </w:rPr>
        <w:t>were</w:t>
      </w:r>
      <w:r w:rsidR="00A32751">
        <w:rPr>
          <w:rFonts w:ascii="Calibri" w:hAnsi="Calibri"/>
        </w:rPr>
        <w:t xml:space="preserve"> </w:t>
      </w:r>
      <w:r>
        <w:rPr>
          <w:rFonts w:ascii="Calibri" w:hAnsi="Calibri"/>
        </w:rPr>
        <w:t>both</w:t>
      </w:r>
      <w:r w:rsidR="00A32751">
        <w:rPr>
          <w:rFonts w:ascii="Calibri" w:hAnsi="Calibri"/>
        </w:rPr>
        <w:t xml:space="preserve"> carried out within the frequentist statistical framework (</w:t>
      </w:r>
      <w:r>
        <w:rPr>
          <w:rFonts w:ascii="Calibri" w:hAnsi="Calibri" w:cs="Century"/>
          <w:color w:val="000000"/>
        </w:rPr>
        <w:t>Cristea et al., 2016; Mogoase et al., 2014</w:t>
      </w:r>
      <w:r w:rsidR="00A32751">
        <w:rPr>
          <w:rFonts w:ascii="Calibri" w:hAnsi="Calibri"/>
        </w:rPr>
        <w:t xml:space="preserve">). </w:t>
      </w:r>
      <w:r>
        <w:rPr>
          <w:rFonts w:ascii="Calibri" w:hAnsi="Calibri"/>
        </w:rPr>
        <w:t xml:space="preserve">For </w:t>
      </w:r>
      <w:r w:rsidR="00A32751">
        <w:rPr>
          <w:rFonts w:ascii="Calibri" w:hAnsi="Calibri"/>
        </w:rPr>
        <w:t xml:space="preserve">consistency, we also ran the same </w:t>
      </w:r>
      <w:r>
        <w:rPr>
          <w:rFonts w:ascii="Calibri" w:hAnsi="Calibri"/>
        </w:rPr>
        <w:t xml:space="preserve">hierarchical </w:t>
      </w:r>
      <w:r w:rsidR="00A32751">
        <w:rPr>
          <w:rFonts w:ascii="Calibri" w:hAnsi="Calibri"/>
        </w:rPr>
        <w:t>models with</w:t>
      </w:r>
      <w:r>
        <w:rPr>
          <w:rFonts w:ascii="Calibri" w:hAnsi="Calibri"/>
        </w:rPr>
        <w:t>in</w:t>
      </w:r>
      <w:r w:rsidR="00A32751">
        <w:rPr>
          <w:rFonts w:ascii="Calibri" w:hAnsi="Calibri"/>
        </w:rPr>
        <w:t xml:space="preserve"> the </w:t>
      </w:r>
      <w:r>
        <w:rPr>
          <w:rFonts w:ascii="Calibri" w:hAnsi="Calibri"/>
        </w:rPr>
        <w:t>frequentist</w:t>
      </w:r>
      <w:r w:rsidR="00A32751">
        <w:rPr>
          <w:rFonts w:ascii="Calibri" w:hAnsi="Calibri"/>
        </w:rPr>
        <w:t xml:space="preserve"> </w:t>
      </w:r>
      <w:r>
        <w:rPr>
          <w:rFonts w:ascii="Calibri" w:hAnsi="Calibri"/>
        </w:rPr>
        <w:t>framework</w:t>
      </w:r>
      <w:r w:rsidR="00A32751">
        <w:rPr>
          <w:rFonts w:ascii="Calibri" w:hAnsi="Calibri"/>
        </w:rPr>
        <w:t xml:space="preserve">. The detailed description of the </w:t>
      </w:r>
      <w:r w:rsidR="00DC109F">
        <w:rPr>
          <w:rFonts w:ascii="Calibri" w:hAnsi="Calibri"/>
        </w:rPr>
        <w:t xml:space="preserve">one-stage IPD frequentist meta-analysis and of the results </w:t>
      </w:r>
      <w:r w:rsidR="00A32751">
        <w:rPr>
          <w:rFonts w:ascii="Calibri" w:hAnsi="Calibri"/>
        </w:rPr>
        <w:t xml:space="preserve">is reported in the Supplementary Material document. </w:t>
      </w:r>
    </w:p>
    <w:p w14:paraId="295E4A4E" w14:textId="77777777" w:rsidR="00B91CB7" w:rsidRPr="00351FA3" w:rsidRDefault="00B91CB7" w:rsidP="00B91CB7">
      <w:pPr>
        <w:spacing w:line="480" w:lineRule="auto"/>
        <w:jc w:val="center"/>
        <w:rPr>
          <w:rFonts w:ascii="Calibri" w:hAnsi="Calibri"/>
        </w:rPr>
      </w:pPr>
      <w:r w:rsidRPr="00351FA3">
        <w:rPr>
          <w:rFonts w:ascii="Calibri" w:hAnsi="Calibri"/>
          <w:b/>
        </w:rPr>
        <w:t>Results</w:t>
      </w:r>
    </w:p>
    <w:p w14:paraId="27C65F8C" w14:textId="63CBB58A" w:rsidR="00B91CB7" w:rsidRPr="00351FA3" w:rsidRDefault="00B91CB7" w:rsidP="00B91CB7">
      <w:pPr>
        <w:spacing w:line="480" w:lineRule="auto"/>
        <w:rPr>
          <w:rFonts w:ascii="Calibri" w:hAnsi="Calibri"/>
          <w:b/>
        </w:rPr>
      </w:pPr>
      <w:r w:rsidRPr="00351FA3">
        <w:rPr>
          <w:rFonts w:ascii="Calibri" w:hAnsi="Calibri"/>
          <w:b/>
        </w:rPr>
        <w:t>Study selection and IPD obtained</w:t>
      </w:r>
    </w:p>
    <w:p w14:paraId="6958F5F1" w14:textId="2F993E9C" w:rsidR="001F56C8" w:rsidRPr="00351FA3" w:rsidRDefault="00B91CB7" w:rsidP="001F56C8">
      <w:pPr>
        <w:spacing w:line="480" w:lineRule="auto"/>
        <w:rPr>
          <w:rFonts w:ascii="Calibri" w:hAnsi="Calibri"/>
        </w:rPr>
      </w:pPr>
      <w:r w:rsidRPr="00351FA3">
        <w:rPr>
          <w:rFonts w:ascii="Calibri" w:hAnsi="Calibri"/>
        </w:rPr>
        <w:t xml:space="preserve">The systematic search resulted in </w:t>
      </w:r>
      <w:r w:rsidR="005A3226" w:rsidRPr="00351FA3">
        <w:rPr>
          <w:rFonts w:ascii="Calibri" w:hAnsi="Calibri"/>
        </w:rPr>
        <w:t>14</w:t>
      </w:r>
      <w:r w:rsidR="00952459">
        <w:rPr>
          <w:rFonts w:ascii="Calibri" w:hAnsi="Calibri"/>
        </w:rPr>
        <w:t xml:space="preserve"> eligible studies out of 2</w:t>
      </w:r>
      <w:r w:rsidR="00322C98">
        <w:rPr>
          <w:rFonts w:ascii="Calibri" w:hAnsi="Calibri"/>
        </w:rPr>
        <w:t>,</w:t>
      </w:r>
      <w:r w:rsidR="00952459">
        <w:rPr>
          <w:rFonts w:ascii="Calibri" w:hAnsi="Calibri"/>
        </w:rPr>
        <w:t>579</w:t>
      </w:r>
      <w:r w:rsidR="001F56C8" w:rsidRPr="00351FA3">
        <w:rPr>
          <w:rFonts w:ascii="Calibri" w:hAnsi="Calibri"/>
        </w:rPr>
        <w:t xml:space="preserve"> </w:t>
      </w:r>
      <w:r w:rsidR="005A3226" w:rsidRPr="00351FA3">
        <w:rPr>
          <w:rFonts w:ascii="Calibri" w:hAnsi="Calibri"/>
        </w:rPr>
        <w:t>search results</w:t>
      </w:r>
      <w:r w:rsidR="001F56C8" w:rsidRPr="00351FA3">
        <w:rPr>
          <w:rFonts w:ascii="Calibri" w:hAnsi="Calibri"/>
        </w:rPr>
        <w:t xml:space="preserve"> screened</w:t>
      </w:r>
      <w:r w:rsidR="006775D7">
        <w:rPr>
          <w:rFonts w:ascii="Calibri" w:hAnsi="Calibri"/>
        </w:rPr>
        <w:t xml:space="preserve"> (reference list of included studies </w:t>
      </w:r>
      <w:r w:rsidR="00D51056">
        <w:rPr>
          <w:rFonts w:ascii="Calibri" w:hAnsi="Calibri"/>
        </w:rPr>
        <w:t xml:space="preserve">reported </w:t>
      </w:r>
      <w:r w:rsidR="006775D7">
        <w:rPr>
          <w:rFonts w:ascii="Calibri" w:hAnsi="Calibri"/>
        </w:rPr>
        <w:t>in Supplementary Material)</w:t>
      </w:r>
      <w:r w:rsidR="001F56C8" w:rsidRPr="00351FA3">
        <w:rPr>
          <w:rFonts w:ascii="Calibri" w:hAnsi="Calibri"/>
        </w:rPr>
        <w:t xml:space="preserve">. During the screening process </w:t>
      </w:r>
      <w:r w:rsidR="00E9674B" w:rsidRPr="00351FA3">
        <w:rPr>
          <w:rFonts w:ascii="Calibri" w:hAnsi="Calibri"/>
        </w:rPr>
        <w:t>a few</w:t>
      </w:r>
      <w:r w:rsidR="001F56C8" w:rsidRPr="00351FA3">
        <w:rPr>
          <w:rFonts w:ascii="Calibri" w:hAnsi="Calibri"/>
        </w:rPr>
        <w:t xml:space="preserve"> conference abstracts could not be matched to a published study. </w:t>
      </w:r>
      <w:r w:rsidR="001F56C8" w:rsidRPr="00351FA3">
        <w:rPr>
          <w:rFonts w:ascii="Calibri" w:hAnsi="Calibri"/>
        </w:rPr>
        <w:lastRenderedPageBreak/>
        <w:t>The authors of these confe</w:t>
      </w:r>
      <w:r w:rsidR="00E20DF0" w:rsidRPr="00351FA3">
        <w:rPr>
          <w:rFonts w:ascii="Calibri" w:hAnsi="Calibri"/>
        </w:rPr>
        <w:t xml:space="preserve">rence abstracts were contacted and </w:t>
      </w:r>
      <w:r w:rsidR="001F56C8" w:rsidRPr="00351FA3">
        <w:rPr>
          <w:rFonts w:ascii="Calibri" w:hAnsi="Calibri"/>
        </w:rPr>
        <w:t xml:space="preserve">one additional study was identified through this process. The remaining conference abstracts </w:t>
      </w:r>
      <w:r w:rsidR="00397DA1">
        <w:rPr>
          <w:rFonts w:ascii="Calibri" w:hAnsi="Calibri"/>
        </w:rPr>
        <w:t>were associated</w:t>
      </w:r>
      <w:r w:rsidR="001F56C8" w:rsidRPr="00351FA3">
        <w:rPr>
          <w:rFonts w:ascii="Calibri" w:hAnsi="Calibri"/>
        </w:rPr>
        <w:t xml:space="preserve"> </w:t>
      </w:r>
      <w:r w:rsidR="000B360D">
        <w:rPr>
          <w:rFonts w:ascii="Calibri" w:hAnsi="Calibri"/>
        </w:rPr>
        <w:t>to previous or</w:t>
      </w:r>
      <w:r w:rsidR="00397DA1">
        <w:rPr>
          <w:rFonts w:ascii="Calibri" w:hAnsi="Calibri"/>
        </w:rPr>
        <w:t xml:space="preserve"> later </w:t>
      </w:r>
      <w:r w:rsidR="00AA728C" w:rsidRPr="00351FA3">
        <w:rPr>
          <w:rFonts w:ascii="Calibri" w:hAnsi="Calibri"/>
        </w:rPr>
        <w:t xml:space="preserve">peer-reviewed </w:t>
      </w:r>
      <w:r w:rsidR="001F56C8" w:rsidRPr="00351FA3">
        <w:rPr>
          <w:rFonts w:ascii="Calibri" w:hAnsi="Calibri"/>
        </w:rPr>
        <w:t>publicat</w:t>
      </w:r>
      <w:r w:rsidR="00AA728C" w:rsidRPr="00351FA3">
        <w:rPr>
          <w:rFonts w:ascii="Calibri" w:hAnsi="Calibri"/>
        </w:rPr>
        <w:t>ion</w:t>
      </w:r>
      <w:r w:rsidR="00397DA1">
        <w:rPr>
          <w:rFonts w:ascii="Calibri" w:hAnsi="Calibri"/>
        </w:rPr>
        <w:t>s</w:t>
      </w:r>
      <w:r w:rsidR="001F56C8" w:rsidRPr="00351FA3">
        <w:rPr>
          <w:rFonts w:ascii="Calibri" w:hAnsi="Calibri"/>
        </w:rPr>
        <w:t xml:space="preserve">. </w:t>
      </w:r>
      <w:r w:rsidR="00AA728C" w:rsidRPr="00351FA3">
        <w:rPr>
          <w:rFonts w:ascii="Calibri" w:hAnsi="Calibri"/>
        </w:rPr>
        <w:t xml:space="preserve">We obtained IPD from all 14 eligible studies, yielding a total of </w:t>
      </w:r>
      <w:r w:rsidR="00DB783F" w:rsidRPr="00351FA3">
        <w:rPr>
          <w:rFonts w:ascii="Calibri" w:hAnsi="Calibri"/>
        </w:rPr>
        <w:t>2435</w:t>
      </w:r>
      <w:r w:rsidR="00AA728C" w:rsidRPr="00351FA3">
        <w:rPr>
          <w:rFonts w:ascii="Calibri" w:hAnsi="Calibri"/>
        </w:rPr>
        <w:t xml:space="preserve"> participants. </w:t>
      </w:r>
      <w:r w:rsidR="00DF67EE" w:rsidRPr="00351FA3">
        <w:rPr>
          <w:rFonts w:ascii="Calibri" w:hAnsi="Calibri"/>
        </w:rPr>
        <w:t xml:space="preserve">Figure 1 shows the study selection process. </w:t>
      </w:r>
    </w:p>
    <w:p w14:paraId="67DE20C9" w14:textId="4F9CB5A1" w:rsidR="005F70AA" w:rsidRPr="00351FA3" w:rsidRDefault="005F70AA" w:rsidP="005F70AA">
      <w:pPr>
        <w:spacing w:line="480" w:lineRule="auto"/>
        <w:jc w:val="center"/>
        <w:rPr>
          <w:rFonts w:ascii="Calibri" w:hAnsi="Calibri"/>
        </w:rPr>
      </w:pPr>
      <w:r w:rsidRPr="00351FA3">
        <w:rPr>
          <w:rFonts w:ascii="Calibri" w:hAnsi="Calibri"/>
        </w:rPr>
        <w:t>[Figure 1 about here]</w:t>
      </w:r>
    </w:p>
    <w:p w14:paraId="083787A5" w14:textId="403172A4" w:rsidR="001F56C8" w:rsidRPr="00351FA3" w:rsidRDefault="00E9674B" w:rsidP="001F56C8">
      <w:pPr>
        <w:spacing w:line="480" w:lineRule="auto"/>
        <w:rPr>
          <w:rFonts w:ascii="Calibri" w:hAnsi="Calibri"/>
          <w:b/>
        </w:rPr>
      </w:pPr>
      <w:r w:rsidRPr="00351FA3">
        <w:rPr>
          <w:rFonts w:ascii="Calibri" w:hAnsi="Calibri"/>
          <w:b/>
        </w:rPr>
        <w:t>Study and participants characteristics</w:t>
      </w:r>
    </w:p>
    <w:p w14:paraId="3F5D6B2C" w14:textId="123BCC59" w:rsidR="00561D6E" w:rsidRPr="00351FA3" w:rsidRDefault="0073583E" w:rsidP="00C22DB7">
      <w:pPr>
        <w:spacing w:line="480" w:lineRule="auto"/>
        <w:rPr>
          <w:rFonts w:ascii="Calibri" w:hAnsi="Calibri"/>
        </w:rPr>
      </w:pPr>
      <w:r>
        <w:rPr>
          <w:rFonts w:ascii="Calibri" w:hAnsi="Calibri"/>
        </w:rPr>
        <w:t>Half of the studies</w:t>
      </w:r>
      <w:r w:rsidR="00762D37" w:rsidRPr="00351FA3">
        <w:rPr>
          <w:rFonts w:ascii="Calibri" w:hAnsi="Calibri"/>
        </w:rPr>
        <w:t xml:space="preserve"> targeted</w:t>
      </w:r>
      <w:r w:rsidR="001F56C8" w:rsidRPr="00351FA3">
        <w:rPr>
          <w:rFonts w:ascii="Calibri" w:hAnsi="Calibri"/>
        </w:rPr>
        <w:t xml:space="preserve"> </w:t>
      </w:r>
      <w:r w:rsidR="004D5B73">
        <w:rPr>
          <w:rFonts w:ascii="Calibri" w:hAnsi="Calibri"/>
        </w:rPr>
        <w:t>AUD</w:t>
      </w:r>
      <w:r w:rsidR="00762D37" w:rsidRPr="00351FA3">
        <w:rPr>
          <w:rFonts w:ascii="Calibri" w:hAnsi="Calibri"/>
        </w:rPr>
        <w:t xml:space="preserve"> </w:t>
      </w:r>
      <w:r w:rsidR="004839FC">
        <w:rPr>
          <w:rFonts w:ascii="Calibri" w:hAnsi="Calibri"/>
        </w:rPr>
        <w:t xml:space="preserve">or </w:t>
      </w:r>
      <w:r w:rsidR="006A56A4">
        <w:rPr>
          <w:rFonts w:ascii="Calibri" w:hAnsi="Calibri"/>
        </w:rPr>
        <w:t xml:space="preserve">problem drinking </w:t>
      </w:r>
      <w:r w:rsidR="00AE2B51">
        <w:rPr>
          <w:rFonts w:ascii="Calibri" w:hAnsi="Calibri"/>
        </w:rPr>
        <w:t xml:space="preserve">and the other half </w:t>
      </w:r>
      <w:r w:rsidR="004D5B73">
        <w:rPr>
          <w:rFonts w:ascii="Calibri" w:hAnsi="Calibri"/>
        </w:rPr>
        <w:t>TUD</w:t>
      </w:r>
      <w:r w:rsidR="00520729" w:rsidRPr="00351FA3">
        <w:rPr>
          <w:rFonts w:ascii="Calibri" w:hAnsi="Calibri"/>
        </w:rPr>
        <w:t>.</w:t>
      </w:r>
      <w:r w:rsidR="00762D37" w:rsidRPr="00351FA3">
        <w:rPr>
          <w:rFonts w:ascii="Calibri" w:hAnsi="Calibri"/>
        </w:rPr>
        <w:t xml:space="preserve"> </w:t>
      </w:r>
      <w:r w:rsidR="00520729" w:rsidRPr="00351FA3">
        <w:rPr>
          <w:rFonts w:ascii="Calibri" w:hAnsi="Calibri"/>
        </w:rPr>
        <w:t>Seven studies included</w:t>
      </w:r>
      <w:r w:rsidR="00295A07" w:rsidRPr="00351FA3">
        <w:rPr>
          <w:rFonts w:ascii="Calibri" w:hAnsi="Calibri"/>
        </w:rPr>
        <w:t xml:space="preserve"> an A</w:t>
      </w:r>
      <w:r w:rsidR="00D10345">
        <w:rPr>
          <w:rFonts w:ascii="Calibri" w:hAnsi="Calibri"/>
        </w:rPr>
        <w:t>t</w:t>
      </w:r>
      <w:r w:rsidR="00295A07" w:rsidRPr="00351FA3">
        <w:rPr>
          <w:rFonts w:ascii="Calibri" w:hAnsi="Calibri"/>
        </w:rPr>
        <w:t xml:space="preserve">BM intervention </w:t>
      </w:r>
      <w:r w:rsidR="00762D37" w:rsidRPr="00351FA3">
        <w:rPr>
          <w:rFonts w:ascii="Calibri" w:hAnsi="Calibri"/>
        </w:rPr>
        <w:t>delivered with an a</w:t>
      </w:r>
      <w:r w:rsidR="00295A07" w:rsidRPr="00351FA3">
        <w:rPr>
          <w:rFonts w:ascii="Calibri" w:hAnsi="Calibri"/>
        </w:rPr>
        <w:t xml:space="preserve">djusted version of the VPT (n = 6) or </w:t>
      </w:r>
      <w:r w:rsidR="002D0A15">
        <w:rPr>
          <w:rFonts w:ascii="Calibri" w:hAnsi="Calibri"/>
        </w:rPr>
        <w:t>another training paradigm</w:t>
      </w:r>
      <w:r w:rsidR="00F35F27">
        <w:rPr>
          <w:rFonts w:ascii="Calibri" w:hAnsi="Calibri"/>
        </w:rPr>
        <w:t xml:space="preserve"> based on the emotional Stroop task</w:t>
      </w:r>
      <w:r w:rsidR="002D0A15">
        <w:rPr>
          <w:rFonts w:ascii="Calibri" w:hAnsi="Calibri"/>
        </w:rPr>
        <w:t xml:space="preserve">, </w:t>
      </w:r>
      <w:r w:rsidR="00295A07" w:rsidRPr="00351FA3">
        <w:rPr>
          <w:rFonts w:ascii="Calibri" w:hAnsi="Calibri"/>
        </w:rPr>
        <w:t>the A</w:t>
      </w:r>
      <w:r w:rsidR="002D0A15">
        <w:rPr>
          <w:rFonts w:ascii="Calibri" w:hAnsi="Calibri"/>
        </w:rPr>
        <w:t xml:space="preserve">lcohol Attention-Control Training Programme </w:t>
      </w:r>
      <w:r w:rsidR="00295A07" w:rsidRPr="00351FA3">
        <w:rPr>
          <w:rFonts w:ascii="Calibri" w:hAnsi="Calibri"/>
        </w:rPr>
        <w:t>(</w:t>
      </w:r>
      <w:r w:rsidR="000E6FAB">
        <w:rPr>
          <w:rFonts w:ascii="Calibri" w:hAnsi="Calibri"/>
        </w:rPr>
        <w:t>AACTP, n =1;</w:t>
      </w:r>
      <w:r w:rsidR="002D0A15">
        <w:rPr>
          <w:rFonts w:ascii="Calibri" w:hAnsi="Calibri"/>
        </w:rPr>
        <w:t xml:space="preserve"> </w:t>
      </w:r>
      <w:r w:rsidR="00295A07" w:rsidRPr="00351FA3">
        <w:rPr>
          <w:rFonts w:ascii="Calibri" w:hAnsi="Calibri"/>
        </w:rPr>
        <w:t>Cox et al., 2015)</w:t>
      </w:r>
      <w:r w:rsidR="00F35F27">
        <w:rPr>
          <w:rFonts w:ascii="Calibri" w:hAnsi="Calibri"/>
        </w:rPr>
        <w:t>.</w:t>
      </w:r>
      <w:r w:rsidR="00295A07" w:rsidRPr="00351FA3">
        <w:rPr>
          <w:rFonts w:ascii="Calibri" w:hAnsi="Calibri"/>
        </w:rPr>
        <w:t xml:space="preserve"> </w:t>
      </w:r>
      <w:r w:rsidR="00F35F27">
        <w:rPr>
          <w:rFonts w:ascii="Calibri" w:hAnsi="Calibri"/>
        </w:rPr>
        <w:t>S</w:t>
      </w:r>
      <w:r w:rsidR="00520729" w:rsidRPr="00351FA3">
        <w:rPr>
          <w:rFonts w:ascii="Calibri" w:hAnsi="Calibri"/>
        </w:rPr>
        <w:t xml:space="preserve">ix studies </w:t>
      </w:r>
      <w:r w:rsidR="0038613D">
        <w:rPr>
          <w:rFonts w:ascii="Calibri" w:hAnsi="Calibri"/>
        </w:rPr>
        <w:t xml:space="preserve">deployed </w:t>
      </w:r>
      <w:r w:rsidR="00520729" w:rsidRPr="00351FA3">
        <w:rPr>
          <w:rFonts w:ascii="Calibri" w:hAnsi="Calibri"/>
        </w:rPr>
        <w:t>an ApBM intervention</w:t>
      </w:r>
      <w:r w:rsidR="00F1500E" w:rsidRPr="00351FA3">
        <w:rPr>
          <w:rFonts w:ascii="Calibri" w:hAnsi="Calibri"/>
        </w:rPr>
        <w:t xml:space="preserve"> </w:t>
      </w:r>
      <w:r w:rsidR="005452C0" w:rsidRPr="00351FA3">
        <w:rPr>
          <w:rFonts w:ascii="Calibri" w:hAnsi="Calibri"/>
        </w:rPr>
        <w:t>exclusively delivered with</w:t>
      </w:r>
      <w:r w:rsidR="00F1500E" w:rsidRPr="00351FA3">
        <w:rPr>
          <w:rFonts w:ascii="Calibri" w:hAnsi="Calibri"/>
        </w:rPr>
        <w:t xml:space="preserve"> the AAT</w:t>
      </w:r>
      <w:r w:rsidR="00520729" w:rsidRPr="00351FA3">
        <w:rPr>
          <w:rFonts w:ascii="Calibri" w:hAnsi="Calibri"/>
        </w:rPr>
        <w:t xml:space="preserve">, and </w:t>
      </w:r>
      <w:r w:rsidR="00F1500E" w:rsidRPr="00351FA3">
        <w:rPr>
          <w:rFonts w:ascii="Calibri" w:hAnsi="Calibri"/>
        </w:rPr>
        <w:t xml:space="preserve">one study included both </w:t>
      </w:r>
      <w:r w:rsidR="006A56A4">
        <w:rPr>
          <w:rFonts w:ascii="Calibri" w:hAnsi="Calibri"/>
        </w:rPr>
        <w:t>A</w:t>
      </w:r>
      <w:r w:rsidR="00D10345">
        <w:rPr>
          <w:rFonts w:ascii="Calibri" w:hAnsi="Calibri"/>
        </w:rPr>
        <w:t>t</w:t>
      </w:r>
      <w:r w:rsidR="006A56A4">
        <w:rPr>
          <w:rFonts w:ascii="Calibri" w:hAnsi="Calibri"/>
        </w:rPr>
        <w:t xml:space="preserve">BM </w:t>
      </w:r>
      <w:r w:rsidR="00F35F27">
        <w:rPr>
          <w:rFonts w:ascii="Calibri" w:hAnsi="Calibri"/>
        </w:rPr>
        <w:t xml:space="preserve">and ApBM </w:t>
      </w:r>
      <w:r w:rsidR="00295A07" w:rsidRPr="00351FA3">
        <w:rPr>
          <w:rFonts w:ascii="Calibri" w:hAnsi="Calibri"/>
        </w:rPr>
        <w:t>delivered with the A</w:t>
      </w:r>
      <w:r w:rsidR="00F35F27">
        <w:rPr>
          <w:rFonts w:ascii="Calibri" w:hAnsi="Calibri"/>
        </w:rPr>
        <w:t>A</w:t>
      </w:r>
      <w:r w:rsidR="00295A07" w:rsidRPr="00351FA3">
        <w:rPr>
          <w:rFonts w:ascii="Calibri" w:hAnsi="Calibri"/>
        </w:rPr>
        <w:t xml:space="preserve">CTP and AAT </w:t>
      </w:r>
      <w:r w:rsidR="00F35F27">
        <w:rPr>
          <w:rFonts w:ascii="Calibri" w:hAnsi="Calibri"/>
        </w:rPr>
        <w:t xml:space="preserve">training </w:t>
      </w:r>
      <w:r w:rsidR="00295A07" w:rsidRPr="00351FA3">
        <w:rPr>
          <w:rFonts w:ascii="Calibri" w:hAnsi="Calibri"/>
        </w:rPr>
        <w:t xml:space="preserve">paradigms, respectively </w:t>
      </w:r>
      <w:r w:rsidR="00F1500E" w:rsidRPr="00351FA3">
        <w:rPr>
          <w:rFonts w:ascii="Calibri" w:hAnsi="Calibri"/>
        </w:rPr>
        <w:t>(</w:t>
      </w:r>
      <w:r w:rsidR="006A56A4">
        <w:rPr>
          <w:rFonts w:ascii="Calibri" w:hAnsi="Calibri"/>
        </w:rPr>
        <w:t xml:space="preserve">R. W. </w:t>
      </w:r>
      <w:r w:rsidR="00F1500E" w:rsidRPr="00351FA3">
        <w:rPr>
          <w:rFonts w:ascii="Calibri" w:hAnsi="Calibri"/>
        </w:rPr>
        <w:t xml:space="preserve">Wiers et al., 2015). </w:t>
      </w:r>
      <w:r w:rsidR="0025302F" w:rsidRPr="00351FA3">
        <w:rPr>
          <w:rFonts w:ascii="Calibri" w:hAnsi="Calibri"/>
        </w:rPr>
        <w:t xml:space="preserve">No included study targeted </w:t>
      </w:r>
      <w:r w:rsidR="0038613D">
        <w:rPr>
          <w:rFonts w:ascii="Calibri" w:hAnsi="Calibri"/>
        </w:rPr>
        <w:t>evaluative associations or cue</w:t>
      </w:r>
      <w:r w:rsidR="0025302F" w:rsidRPr="00351FA3">
        <w:rPr>
          <w:rFonts w:ascii="Calibri" w:hAnsi="Calibri"/>
        </w:rPr>
        <w:t>-specific response inhibition (</w:t>
      </w:r>
      <w:r w:rsidR="002A6616">
        <w:rPr>
          <w:rFonts w:ascii="Calibri" w:hAnsi="Calibri"/>
        </w:rPr>
        <w:t xml:space="preserve">EC or </w:t>
      </w:r>
      <w:r w:rsidR="004839FC">
        <w:rPr>
          <w:rFonts w:ascii="Calibri" w:hAnsi="Calibri"/>
        </w:rPr>
        <w:t>SIT</w:t>
      </w:r>
      <w:r w:rsidR="0025302F" w:rsidRPr="00351FA3">
        <w:rPr>
          <w:rFonts w:ascii="Calibri" w:hAnsi="Calibri"/>
        </w:rPr>
        <w:t>)</w:t>
      </w:r>
      <w:r w:rsidR="00D10345">
        <w:rPr>
          <w:rFonts w:ascii="Calibri" w:hAnsi="Calibri"/>
        </w:rPr>
        <w:t>, since all these studies were proof-of-principle studies without a behavior change goal</w:t>
      </w:r>
      <w:r w:rsidR="00DF3CFC">
        <w:rPr>
          <w:rFonts w:ascii="Calibri" w:hAnsi="Calibri"/>
        </w:rPr>
        <w:t xml:space="preserve"> (</w:t>
      </w:r>
      <w:r w:rsidR="00D10345">
        <w:rPr>
          <w:rFonts w:ascii="Calibri" w:hAnsi="Calibri"/>
        </w:rPr>
        <w:t>see Allom et al</w:t>
      </w:r>
      <w:r w:rsidR="00E15D88">
        <w:rPr>
          <w:rFonts w:ascii="Calibri" w:hAnsi="Calibri"/>
        </w:rPr>
        <w:t>.</w:t>
      </w:r>
      <w:r w:rsidR="00D10345">
        <w:rPr>
          <w:rFonts w:ascii="Calibri" w:hAnsi="Calibri"/>
        </w:rPr>
        <w:t xml:space="preserve">, 2016 and Jones et al., 2016 for syntheses of </w:t>
      </w:r>
      <w:r w:rsidR="00E15D88">
        <w:rPr>
          <w:rFonts w:ascii="Calibri" w:hAnsi="Calibri"/>
        </w:rPr>
        <w:t xml:space="preserve">the </w:t>
      </w:r>
      <w:r w:rsidR="00D10345">
        <w:rPr>
          <w:rFonts w:ascii="Calibri" w:hAnsi="Calibri"/>
        </w:rPr>
        <w:t>results</w:t>
      </w:r>
      <w:r w:rsidR="00E15D88">
        <w:rPr>
          <w:rFonts w:ascii="Calibri" w:hAnsi="Calibri"/>
        </w:rPr>
        <w:t xml:space="preserve"> of these proof-of-principle studies</w:t>
      </w:r>
      <w:r w:rsidR="00DF3CFC">
        <w:rPr>
          <w:rFonts w:ascii="Calibri" w:hAnsi="Calibri"/>
        </w:rPr>
        <w:t>)</w:t>
      </w:r>
      <w:r w:rsidR="0025302F" w:rsidRPr="00351FA3">
        <w:rPr>
          <w:rFonts w:ascii="Calibri" w:hAnsi="Calibri"/>
        </w:rPr>
        <w:t xml:space="preserve">. </w:t>
      </w:r>
    </w:p>
    <w:p w14:paraId="54FDB352" w14:textId="721DD35B" w:rsidR="00500F63" w:rsidRPr="00351FA3" w:rsidRDefault="00561D6E" w:rsidP="00C22DB7">
      <w:pPr>
        <w:spacing w:line="480" w:lineRule="auto"/>
        <w:rPr>
          <w:rFonts w:ascii="Calibri" w:hAnsi="Calibri"/>
        </w:rPr>
      </w:pPr>
      <w:r w:rsidRPr="00351FA3">
        <w:rPr>
          <w:rFonts w:ascii="Calibri" w:hAnsi="Calibri"/>
        </w:rPr>
        <w:tab/>
      </w:r>
      <w:r w:rsidR="004F02AE" w:rsidRPr="00351FA3">
        <w:rPr>
          <w:rFonts w:ascii="Calibri" w:hAnsi="Calibri"/>
        </w:rPr>
        <w:t>Most studies involved a parallel-grou</w:t>
      </w:r>
      <w:r w:rsidR="007F7C20" w:rsidRPr="00351FA3">
        <w:rPr>
          <w:rFonts w:ascii="Calibri" w:hAnsi="Calibri"/>
        </w:rPr>
        <w:t>p experimental design</w:t>
      </w:r>
      <w:r w:rsidR="00290E98">
        <w:rPr>
          <w:rFonts w:ascii="Calibri" w:hAnsi="Calibri"/>
        </w:rPr>
        <w:t>,</w:t>
      </w:r>
      <w:r w:rsidR="004F02AE" w:rsidRPr="00351FA3">
        <w:rPr>
          <w:rFonts w:ascii="Calibri" w:hAnsi="Calibri"/>
        </w:rPr>
        <w:t xml:space="preserve"> testing </w:t>
      </w:r>
      <w:r w:rsidR="00F1500E" w:rsidRPr="00351FA3">
        <w:rPr>
          <w:rFonts w:ascii="Calibri" w:hAnsi="Calibri"/>
        </w:rPr>
        <w:t>the CBM intervention</w:t>
      </w:r>
      <w:r w:rsidR="004F02AE" w:rsidRPr="00351FA3">
        <w:rPr>
          <w:rFonts w:ascii="Calibri" w:hAnsi="Calibri"/>
        </w:rPr>
        <w:t xml:space="preserve"> against a control condition,</w:t>
      </w:r>
      <w:r w:rsidR="00F1500E" w:rsidRPr="00351FA3">
        <w:rPr>
          <w:rFonts w:ascii="Calibri" w:hAnsi="Calibri"/>
        </w:rPr>
        <w:t xml:space="preserve"> </w:t>
      </w:r>
      <w:r w:rsidR="001F2D45" w:rsidRPr="00351FA3">
        <w:rPr>
          <w:rFonts w:ascii="Calibri" w:hAnsi="Calibri"/>
        </w:rPr>
        <w:t xml:space="preserve">both </w:t>
      </w:r>
      <w:r w:rsidR="00F1500E" w:rsidRPr="00351FA3">
        <w:rPr>
          <w:rFonts w:ascii="Calibri" w:hAnsi="Calibri"/>
        </w:rPr>
        <w:t>in combination</w:t>
      </w:r>
      <w:r w:rsidR="00520729" w:rsidRPr="00351FA3">
        <w:rPr>
          <w:rFonts w:ascii="Calibri" w:hAnsi="Calibri"/>
        </w:rPr>
        <w:t xml:space="preserve"> with </w:t>
      </w:r>
      <w:r w:rsidR="00F1500E" w:rsidRPr="00351FA3">
        <w:rPr>
          <w:rFonts w:ascii="Calibri" w:hAnsi="Calibri"/>
        </w:rPr>
        <w:t>TAU</w:t>
      </w:r>
      <w:r w:rsidR="008D12B7">
        <w:rPr>
          <w:rFonts w:ascii="Calibri" w:hAnsi="Calibri"/>
        </w:rPr>
        <w:t xml:space="preserve"> (n = 8)</w:t>
      </w:r>
      <w:r w:rsidR="005452C0" w:rsidRPr="00351FA3">
        <w:rPr>
          <w:rFonts w:ascii="Calibri" w:hAnsi="Calibri"/>
        </w:rPr>
        <w:t>. T</w:t>
      </w:r>
      <w:r w:rsidR="00520729" w:rsidRPr="00351FA3">
        <w:rPr>
          <w:rFonts w:ascii="Calibri" w:hAnsi="Calibri"/>
        </w:rPr>
        <w:t>wo st</w:t>
      </w:r>
      <w:r w:rsidR="00B05A0A" w:rsidRPr="00351FA3">
        <w:rPr>
          <w:rFonts w:ascii="Calibri" w:hAnsi="Calibri"/>
        </w:rPr>
        <w:t>udies tested the combination of</w:t>
      </w:r>
      <w:r w:rsidR="005452C0" w:rsidRPr="00351FA3">
        <w:rPr>
          <w:rFonts w:ascii="Calibri" w:hAnsi="Calibri"/>
        </w:rPr>
        <w:t xml:space="preserve"> </w:t>
      </w:r>
      <w:r w:rsidR="00520729" w:rsidRPr="00351FA3">
        <w:rPr>
          <w:rFonts w:ascii="Calibri" w:hAnsi="Calibri"/>
        </w:rPr>
        <w:t>A</w:t>
      </w:r>
      <w:r w:rsidR="00290E98">
        <w:rPr>
          <w:rFonts w:ascii="Calibri" w:hAnsi="Calibri"/>
        </w:rPr>
        <w:t>t</w:t>
      </w:r>
      <w:r w:rsidR="00520729" w:rsidRPr="00351FA3">
        <w:rPr>
          <w:rFonts w:ascii="Calibri" w:hAnsi="Calibri"/>
        </w:rPr>
        <w:t xml:space="preserve">BM with another training (Clerkin et al., 2016) </w:t>
      </w:r>
      <w:r w:rsidR="005452C0" w:rsidRPr="00351FA3">
        <w:rPr>
          <w:rFonts w:ascii="Calibri" w:hAnsi="Calibri"/>
        </w:rPr>
        <w:t>or</w:t>
      </w:r>
      <w:r w:rsidR="00520729" w:rsidRPr="00351FA3">
        <w:rPr>
          <w:rFonts w:ascii="Calibri" w:hAnsi="Calibri"/>
        </w:rPr>
        <w:t xml:space="preserve"> </w:t>
      </w:r>
      <w:r w:rsidR="00F1500E" w:rsidRPr="00351FA3">
        <w:rPr>
          <w:rFonts w:ascii="Calibri" w:hAnsi="Calibri"/>
        </w:rPr>
        <w:t xml:space="preserve">a </w:t>
      </w:r>
      <w:r w:rsidR="00520729" w:rsidRPr="00351FA3">
        <w:rPr>
          <w:rFonts w:ascii="Calibri" w:hAnsi="Calibri"/>
        </w:rPr>
        <w:t>motivational intervention (Cox et al</w:t>
      </w:r>
      <w:r w:rsidR="0025302F" w:rsidRPr="00351FA3">
        <w:rPr>
          <w:rFonts w:ascii="Calibri" w:hAnsi="Calibri"/>
        </w:rPr>
        <w:t>., 2015) in a factorial design. T</w:t>
      </w:r>
      <w:r w:rsidR="00F1500E" w:rsidRPr="00351FA3">
        <w:rPr>
          <w:rFonts w:ascii="Calibri" w:hAnsi="Calibri"/>
        </w:rPr>
        <w:t xml:space="preserve">hree </w:t>
      </w:r>
      <w:r w:rsidR="0025302F" w:rsidRPr="00351FA3">
        <w:rPr>
          <w:rFonts w:ascii="Calibri" w:hAnsi="Calibri"/>
        </w:rPr>
        <w:t xml:space="preserve">of the 14 studies </w:t>
      </w:r>
      <w:r w:rsidR="008D12B7">
        <w:rPr>
          <w:rFonts w:ascii="Calibri" w:hAnsi="Calibri"/>
        </w:rPr>
        <w:t>ran</w:t>
      </w:r>
      <w:r w:rsidR="0025302F" w:rsidRPr="00351FA3">
        <w:rPr>
          <w:rFonts w:ascii="Calibri" w:hAnsi="Calibri"/>
        </w:rPr>
        <w:t xml:space="preserve"> online and tested </w:t>
      </w:r>
      <w:r w:rsidR="002F6C04" w:rsidRPr="00351FA3">
        <w:rPr>
          <w:rFonts w:ascii="Calibri" w:hAnsi="Calibri"/>
        </w:rPr>
        <w:t xml:space="preserve">one </w:t>
      </w:r>
      <w:r w:rsidR="00FB1C9C" w:rsidRPr="00351FA3">
        <w:rPr>
          <w:rFonts w:ascii="Calibri" w:hAnsi="Calibri"/>
        </w:rPr>
        <w:t>(Elfeddali et al., 2016; Wittekind et al., 2015) or</w:t>
      </w:r>
      <w:r w:rsidR="002F6C04" w:rsidRPr="00351FA3">
        <w:rPr>
          <w:rFonts w:ascii="Calibri" w:hAnsi="Calibri"/>
        </w:rPr>
        <w:t xml:space="preserve"> multiple </w:t>
      </w:r>
      <w:r w:rsidR="00F1500E" w:rsidRPr="00351FA3">
        <w:rPr>
          <w:rFonts w:ascii="Calibri" w:hAnsi="Calibri"/>
        </w:rPr>
        <w:t xml:space="preserve">CBM </w:t>
      </w:r>
      <w:r w:rsidR="0025302F" w:rsidRPr="00351FA3">
        <w:rPr>
          <w:rFonts w:ascii="Calibri" w:hAnsi="Calibri"/>
        </w:rPr>
        <w:t>training</w:t>
      </w:r>
      <w:r w:rsidR="004839FC">
        <w:rPr>
          <w:rFonts w:ascii="Calibri" w:hAnsi="Calibri"/>
        </w:rPr>
        <w:t xml:space="preserve"> </w:t>
      </w:r>
      <w:r w:rsidR="006A56A4">
        <w:rPr>
          <w:rFonts w:ascii="Calibri" w:hAnsi="Calibri"/>
        </w:rPr>
        <w:t>varietie</w:t>
      </w:r>
      <w:r w:rsidR="0025302F" w:rsidRPr="00351FA3">
        <w:rPr>
          <w:rFonts w:ascii="Calibri" w:hAnsi="Calibri"/>
        </w:rPr>
        <w:t>s</w:t>
      </w:r>
      <w:r w:rsidR="00F1500E" w:rsidRPr="00351FA3">
        <w:rPr>
          <w:rFonts w:ascii="Calibri" w:hAnsi="Calibri"/>
        </w:rPr>
        <w:t xml:space="preserve"> </w:t>
      </w:r>
      <w:r w:rsidR="00FB1C9C" w:rsidRPr="00351FA3">
        <w:rPr>
          <w:rFonts w:ascii="Calibri" w:hAnsi="Calibri"/>
        </w:rPr>
        <w:t>(</w:t>
      </w:r>
      <w:r w:rsidR="006A56A4" w:rsidRPr="00351FA3">
        <w:rPr>
          <w:rFonts w:ascii="Calibri" w:hAnsi="Calibri"/>
        </w:rPr>
        <w:t xml:space="preserve">R.W. </w:t>
      </w:r>
      <w:r w:rsidR="00FB1C9C" w:rsidRPr="00351FA3">
        <w:rPr>
          <w:rFonts w:ascii="Calibri" w:hAnsi="Calibri"/>
        </w:rPr>
        <w:t xml:space="preserve">Wiers et al., 2015) </w:t>
      </w:r>
      <w:r w:rsidR="00F1500E" w:rsidRPr="00351FA3">
        <w:rPr>
          <w:rFonts w:ascii="Calibri" w:hAnsi="Calibri"/>
        </w:rPr>
        <w:t>as stand-alone interventions</w:t>
      </w:r>
      <w:r w:rsidR="00A62071" w:rsidRPr="00351FA3">
        <w:rPr>
          <w:rFonts w:ascii="Calibri" w:hAnsi="Calibri"/>
        </w:rPr>
        <w:t xml:space="preserve">. </w:t>
      </w:r>
      <w:r w:rsidR="00EF316B" w:rsidRPr="00351FA3">
        <w:rPr>
          <w:rFonts w:ascii="Calibri" w:hAnsi="Calibri"/>
        </w:rPr>
        <w:t xml:space="preserve">The most used control condition </w:t>
      </w:r>
      <w:r w:rsidR="00EB147F" w:rsidRPr="00351FA3">
        <w:rPr>
          <w:rFonts w:ascii="Calibri" w:hAnsi="Calibri"/>
        </w:rPr>
        <w:t>was</w:t>
      </w:r>
      <w:r w:rsidR="00EF316B" w:rsidRPr="00351FA3">
        <w:rPr>
          <w:rFonts w:ascii="Calibri" w:hAnsi="Calibri"/>
        </w:rPr>
        <w:t xml:space="preserve"> a sham version of the CBM training</w:t>
      </w:r>
      <w:r w:rsidR="000116F9">
        <w:rPr>
          <w:rFonts w:ascii="Calibri" w:hAnsi="Calibri"/>
        </w:rPr>
        <w:t xml:space="preserve"> </w:t>
      </w:r>
      <w:r w:rsidR="000116F9" w:rsidRPr="00351FA3">
        <w:rPr>
          <w:rFonts w:ascii="Calibri" w:hAnsi="Calibri"/>
        </w:rPr>
        <w:t>(n = 9)</w:t>
      </w:r>
      <w:r w:rsidR="00EF316B" w:rsidRPr="00351FA3">
        <w:rPr>
          <w:rFonts w:ascii="Calibri" w:hAnsi="Calibri"/>
        </w:rPr>
        <w:t>, in the form of a continued assessment using the same task. One study used a placebo training with a different task</w:t>
      </w:r>
      <w:r w:rsidR="00C83CB5" w:rsidRPr="00351FA3">
        <w:rPr>
          <w:rFonts w:ascii="Calibri" w:hAnsi="Calibri"/>
        </w:rPr>
        <w:t xml:space="preserve"> (Schoenmakers et al., </w:t>
      </w:r>
      <w:r w:rsidR="00C83CB5" w:rsidRPr="00351FA3">
        <w:rPr>
          <w:rFonts w:ascii="Calibri" w:hAnsi="Calibri"/>
        </w:rPr>
        <w:lastRenderedPageBreak/>
        <w:t>2010)</w:t>
      </w:r>
      <w:r w:rsidR="00EF316B" w:rsidRPr="00351FA3">
        <w:rPr>
          <w:rFonts w:ascii="Calibri" w:hAnsi="Calibri"/>
        </w:rPr>
        <w:t xml:space="preserve">. Three studies </w:t>
      </w:r>
      <w:r w:rsidR="00EB147F" w:rsidRPr="00351FA3">
        <w:rPr>
          <w:rFonts w:ascii="Calibri" w:hAnsi="Calibri"/>
        </w:rPr>
        <w:t>included</w:t>
      </w:r>
      <w:r w:rsidR="00EF316B" w:rsidRPr="00351FA3">
        <w:rPr>
          <w:rFonts w:ascii="Calibri" w:hAnsi="Calibri"/>
        </w:rPr>
        <w:t xml:space="preserve"> a no-training or wait-list control group (Cox et al., 2015; Eberl et al., 2013; Wittekind et al., 2015</w:t>
      </w:r>
      <w:r w:rsidR="00EB147F" w:rsidRPr="00351FA3">
        <w:rPr>
          <w:rFonts w:ascii="Calibri" w:hAnsi="Calibri"/>
        </w:rPr>
        <w:t>), while o</w:t>
      </w:r>
      <w:r w:rsidR="00EF316B" w:rsidRPr="00351FA3">
        <w:rPr>
          <w:rFonts w:ascii="Calibri" w:hAnsi="Calibri"/>
        </w:rPr>
        <w:t xml:space="preserve">ne study included both </w:t>
      </w:r>
      <w:r w:rsidR="00EB147F" w:rsidRPr="00351FA3">
        <w:rPr>
          <w:rFonts w:ascii="Calibri" w:hAnsi="Calibri"/>
        </w:rPr>
        <w:t xml:space="preserve">types of control condition </w:t>
      </w:r>
      <w:r w:rsidR="00EF316B" w:rsidRPr="00351FA3">
        <w:rPr>
          <w:rFonts w:ascii="Calibri" w:hAnsi="Calibri"/>
        </w:rPr>
        <w:t xml:space="preserve">and found no differential effects on the primary outcomes (Wiers et al., 2011). </w:t>
      </w:r>
      <w:r w:rsidR="00F24A26" w:rsidRPr="00351FA3">
        <w:rPr>
          <w:rFonts w:ascii="Calibri" w:hAnsi="Calibri"/>
        </w:rPr>
        <w:t xml:space="preserve">The majority of studies comprised multiple sessions of CBM (from 3 to 12), except for two delivering one session (McHugh et al., 2010; Wittekind et al., 2015). </w:t>
      </w:r>
      <w:r w:rsidR="00500F63" w:rsidRPr="00351FA3">
        <w:rPr>
          <w:rFonts w:ascii="Calibri" w:hAnsi="Calibri"/>
        </w:rPr>
        <w:t>A description of the main characteristics of each study is presented in Table 1.</w:t>
      </w:r>
    </w:p>
    <w:p w14:paraId="51DF3EED" w14:textId="0C290711" w:rsidR="00411E22" w:rsidRPr="00351FA3" w:rsidRDefault="00411E22" w:rsidP="00C22DB7">
      <w:pPr>
        <w:spacing w:line="480" w:lineRule="auto"/>
        <w:rPr>
          <w:rFonts w:ascii="Calibri" w:hAnsi="Calibri"/>
        </w:rPr>
      </w:pPr>
      <w:r w:rsidRPr="00351FA3">
        <w:rPr>
          <w:rFonts w:ascii="Calibri" w:hAnsi="Calibri"/>
        </w:rPr>
        <w:tab/>
      </w:r>
      <w:r w:rsidR="009F6D2E" w:rsidRPr="00351FA3">
        <w:rPr>
          <w:rFonts w:ascii="Calibri" w:hAnsi="Calibri"/>
        </w:rPr>
        <w:t>Mean age of</w:t>
      </w:r>
      <w:r w:rsidRPr="00351FA3">
        <w:rPr>
          <w:rFonts w:ascii="Calibri" w:hAnsi="Calibri"/>
        </w:rPr>
        <w:t xml:space="preserve"> the </w:t>
      </w:r>
      <w:r w:rsidR="00DB783F" w:rsidRPr="00351FA3">
        <w:rPr>
          <w:rFonts w:ascii="Calibri" w:hAnsi="Calibri"/>
        </w:rPr>
        <w:t>2</w:t>
      </w:r>
      <w:r w:rsidR="00322C98">
        <w:rPr>
          <w:rFonts w:ascii="Calibri" w:hAnsi="Calibri"/>
        </w:rPr>
        <w:t>,</w:t>
      </w:r>
      <w:r w:rsidR="00DB783F" w:rsidRPr="00351FA3">
        <w:rPr>
          <w:rFonts w:ascii="Calibri" w:hAnsi="Calibri"/>
        </w:rPr>
        <w:t>435</w:t>
      </w:r>
      <w:r w:rsidR="009F6D2E" w:rsidRPr="00351FA3">
        <w:rPr>
          <w:rFonts w:ascii="Calibri" w:hAnsi="Calibri"/>
        </w:rPr>
        <w:t xml:space="preserve"> included participants was 42.37</w:t>
      </w:r>
      <w:r w:rsidR="00C10149" w:rsidRPr="00351FA3">
        <w:rPr>
          <w:rFonts w:ascii="Calibri" w:hAnsi="Calibri"/>
        </w:rPr>
        <w:t xml:space="preserve"> (SD = 12.13, range = [13, 80]);</w:t>
      </w:r>
      <w:r w:rsidR="009F6D2E" w:rsidRPr="00351FA3">
        <w:rPr>
          <w:rFonts w:ascii="Calibri" w:hAnsi="Calibri"/>
        </w:rPr>
        <w:t xml:space="preserve"> 1352 (55.5%) were male.</w:t>
      </w:r>
      <w:r w:rsidR="00A30405" w:rsidRPr="00351FA3">
        <w:rPr>
          <w:rFonts w:ascii="Calibri" w:hAnsi="Calibri"/>
        </w:rPr>
        <w:t xml:space="preserve"> </w:t>
      </w:r>
      <w:r w:rsidR="005800E8" w:rsidRPr="005800E8">
        <w:rPr>
          <w:rFonts w:ascii="Calibri" w:hAnsi="Calibri"/>
        </w:rPr>
        <w:t>All studies included participants selected based on a clinical diagnosis of substance use disorder or on patterns of substance consumption indicative of abuse</w:t>
      </w:r>
      <w:r w:rsidR="005800E8">
        <w:rPr>
          <w:rFonts w:ascii="Calibri" w:hAnsi="Calibri"/>
        </w:rPr>
        <w:t>.</w:t>
      </w:r>
      <w:r w:rsidR="005800E8" w:rsidRPr="005800E8">
        <w:rPr>
          <w:rFonts w:ascii="Calibri" w:hAnsi="Calibri"/>
        </w:rPr>
        <w:t xml:space="preserve"> </w:t>
      </w:r>
      <w:r w:rsidR="006167B3">
        <w:rPr>
          <w:rFonts w:ascii="Calibri" w:hAnsi="Calibri"/>
        </w:rPr>
        <w:t>T</w:t>
      </w:r>
      <w:r w:rsidR="006167B3" w:rsidRPr="00351FA3">
        <w:rPr>
          <w:rFonts w:ascii="Calibri" w:hAnsi="Calibri"/>
        </w:rPr>
        <w:t xml:space="preserve">he mean severity of substance use problems </w:t>
      </w:r>
      <w:r w:rsidR="00A30405" w:rsidRPr="00351FA3">
        <w:rPr>
          <w:rFonts w:ascii="Calibri" w:hAnsi="Calibri"/>
        </w:rPr>
        <w:t xml:space="preserve">was </w:t>
      </w:r>
      <w:r w:rsidR="009C2FA7" w:rsidRPr="00351FA3">
        <w:rPr>
          <w:rFonts w:ascii="Calibri" w:hAnsi="Calibri"/>
        </w:rPr>
        <w:t>4.62 (SD = 2.38</w:t>
      </w:r>
      <w:r w:rsidR="00182598">
        <w:rPr>
          <w:rFonts w:ascii="Calibri" w:hAnsi="Calibri"/>
        </w:rPr>
        <w:t xml:space="preserve">, range = 0 </w:t>
      </w:r>
      <w:r w:rsidR="00182598">
        <w:rPr>
          <w:rFonts w:ascii="Calibri" w:hAnsi="Calibri"/>
        </w:rPr>
        <w:softHyphen/>
      </w:r>
      <w:r w:rsidR="00182598">
        <w:rPr>
          <w:rFonts w:ascii="Calibri" w:hAnsi="Calibri"/>
        </w:rPr>
        <w:softHyphen/>
        <w:t xml:space="preserve">– </w:t>
      </w:r>
      <w:r w:rsidR="00DF37A9">
        <w:rPr>
          <w:rFonts w:ascii="Calibri" w:hAnsi="Calibri"/>
        </w:rPr>
        <w:t>10</w:t>
      </w:r>
      <w:r w:rsidR="009C2FA7" w:rsidRPr="00351FA3">
        <w:rPr>
          <w:rFonts w:ascii="Calibri" w:hAnsi="Calibri"/>
        </w:rPr>
        <w:t>) on the FTDN fo</w:t>
      </w:r>
      <w:r w:rsidR="00156347" w:rsidRPr="00351FA3">
        <w:rPr>
          <w:rFonts w:ascii="Calibri" w:hAnsi="Calibri"/>
        </w:rPr>
        <w:t>r tobacco studies</w:t>
      </w:r>
      <w:r w:rsidR="00984246">
        <w:rPr>
          <w:rFonts w:ascii="Calibri" w:hAnsi="Calibri"/>
        </w:rPr>
        <w:t xml:space="preserve"> and</w:t>
      </w:r>
      <w:r w:rsidR="00156347" w:rsidRPr="00351FA3">
        <w:rPr>
          <w:rFonts w:ascii="Calibri" w:hAnsi="Calibri"/>
        </w:rPr>
        <w:t xml:space="preserve"> </w:t>
      </w:r>
      <w:r w:rsidR="005A081B" w:rsidRPr="00351FA3">
        <w:rPr>
          <w:rFonts w:ascii="Calibri" w:hAnsi="Calibri"/>
        </w:rPr>
        <w:t>23.</w:t>
      </w:r>
      <w:r w:rsidR="00B2035F">
        <w:rPr>
          <w:rFonts w:ascii="Calibri" w:hAnsi="Calibri"/>
        </w:rPr>
        <w:t>18</w:t>
      </w:r>
      <w:r w:rsidR="005A081B" w:rsidRPr="00351FA3">
        <w:rPr>
          <w:rFonts w:ascii="Calibri" w:hAnsi="Calibri"/>
        </w:rPr>
        <w:t xml:space="preserve"> (SD = </w:t>
      </w:r>
      <w:r w:rsidR="00B2035F">
        <w:rPr>
          <w:rFonts w:ascii="Calibri" w:hAnsi="Calibri"/>
        </w:rPr>
        <w:t>8</w:t>
      </w:r>
      <w:r w:rsidR="005A081B" w:rsidRPr="00351FA3">
        <w:rPr>
          <w:rFonts w:ascii="Calibri" w:hAnsi="Calibri"/>
        </w:rPr>
        <w:t>.</w:t>
      </w:r>
      <w:r w:rsidR="00182598">
        <w:rPr>
          <w:rFonts w:ascii="Calibri" w:hAnsi="Calibri"/>
        </w:rPr>
        <w:t xml:space="preserve">05, range = 0 </w:t>
      </w:r>
      <w:r w:rsidR="00182598">
        <w:rPr>
          <w:rFonts w:ascii="Calibri" w:hAnsi="Calibri"/>
        </w:rPr>
        <w:softHyphen/>
      </w:r>
      <w:r w:rsidR="00182598">
        <w:rPr>
          <w:rFonts w:ascii="Calibri" w:hAnsi="Calibri"/>
        </w:rPr>
        <w:softHyphen/>
        <w:t xml:space="preserve">– </w:t>
      </w:r>
      <w:r w:rsidR="00B2035F">
        <w:rPr>
          <w:rFonts w:ascii="Calibri" w:hAnsi="Calibri"/>
        </w:rPr>
        <w:t>40</w:t>
      </w:r>
      <w:r w:rsidR="005A081B" w:rsidRPr="00351FA3">
        <w:rPr>
          <w:rFonts w:ascii="Calibri" w:hAnsi="Calibri"/>
        </w:rPr>
        <w:t>)</w:t>
      </w:r>
      <w:r w:rsidR="008417B8" w:rsidRPr="00351FA3">
        <w:rPr>
          <w:rFonts w:ascii="Calibri" w:hAnsi="Calibri"/>
        </w:rPr>
        <w:t xml:space="preserve"> on the AUDIT</w:t>
      </w:r>
      <w:r w:rsidR="00984246">
        <w:rPr>
          <w:rFonts w:ascii="Calibri" w:hAnsi="Calibri"/>
        </w:rPr>
        <w:t>,</w:t>
      </w:r>
      <w:r w:rsidR="00306B9E" w:rsidRPr="00351FA3">
        <w:rPr>
          <w:rFonts w:ascii="Calibri" w:hAnsi="Calibri"/>
        </w:rPr>
        <w:t xml:space="preserve"> </w:t>
      </w:r>
      <w:r w:rsidR="00656741" w:rsidRPr="00351FA3">
        <w:rPr>
          <w:rFonts w:ascii="Calibri" w:hAnsi="Calibri"/>
        </w:rPr>
        <w:t>43.15 (SD = 27.24</w:t>
      </w:r>
      <w:r w:rsidR="00B2035F">
        <w:rPr>
          <w:rFonts w:ascii="Calibri" w:hAnsi="Calibri"/>
        </w:rPr>
        <w:t xml:space="preserve">, range = 5 </w:t>
      </w:r>
      <w:r w:rsidR="00182598">
        <w:rPr>
          <w:rFonts w:ascii="Calibri" w:hAnsi="Calibri"/>
        </w:rPr>
        <w:softHyphen/>
      </w:r>
      <w:r w:rsidR="00182598">
        <w:rPr>
          <w:rFonts w:ascii="Calibri" w:hAnsi="Calibri"/>
        </w:rPr>
        <w:softHyphen/>
        <w:t xml:space="preserve">– </w:t>
      </w:r>
      <w:r w:rsidR="00B2035F">
        <w:rPr>
          <w:rFonts w:ascii="Calibri" w:hAnsi="Calibri"/>
        </w:rPr>
        <w:t>128</w:t>
      </w:r>
      <w:r w:rsidR="00656741" w:rsidRPr="00351FA3">
        <w:rPr>
          <w:rFonts w:ascii="Calibri" w:hAnsi="Calibri"/>
        </w:rPr>
        <w:t>; Clerkin et al., 2016)</w:t>
      </w:r>
      <w:r w:rsidR="008417B8" w:rsidRPr="00351FA3">
        <w:rPr>
          <w:rFonts w:ascii="Calibri" w:hAnsi="Calibri"/>
        </w:rPr>
        <w:t xml:space="preserve"> </w:t>
      </w:r>
      <w:r w:rsidR="00984246" w:rsidRPr="00351FA3">
        <w:rPr>
          <w:rFonts w:ascii="Calibri" w:hAnsi="Calibri"/>
        </w:rPr>
        <w:t>on the DIC</w:t>
      </w:r>
      <w:r w:rsidR="00984246">
        <w:rPr>
          <w:rFonts w:ascii="Calibri" w:hAnsi="Calibri"/>
        </w:rPr>
        <w:t>,</w:t>
      </w:r>
      <w:r w:rsidR="00984246" w:rsidRPr="00351FA3">
        <w:rPr>
          <w:rFonts w:ascii="Calibri" w:hAnsi="Calibri"/>
        </w:rPr>
        <w:t xml:space="preserve"> </w:t>
      </w:r>
      <w:r w:rsidR="00E67716" w:rsidRPr="00351FA3">
        <w:rPr>
          <w:rFonts w:ascii="Calibri" w:hAnsi="Calibri"/>
        </w:rPr>
        <w:t xml:space="preserve">and </w:t>
      </w:r>
      <w:r w:rsidR="00EB4663" w:rsidRPr="00351FA3">
        <w:rPr>
          <w:rFonts w:ascii="Calibri" w:hAnsi="Calibri"/>
        </w:rPr>
        <w:t>12.49</w:t>
      </w:r>
      <w:r w:rsidR="00E67716" w:rsidRPr="00351FA3">
        <w:rPr>
          <w:rFonts w:ascii="Calibri" w:hAnsi="Calibri"/>
        </w:rPr>
        <w:t xml:space="preserve"> </w:t>
      </w:r>
      <w:r w:rsidR="00EB4663" w:rsidRPr="00351FA3">
        <w:rPr>
          <w:rFonts w:ascii="Calibri" w:hAnsi="Calibri"/>
        </w:rPr>
        <w:t>(SD = 8.44</w:t>
      </w:r>
      <w:r w:rsidR="00B2035F">
        <w:rPr>
          <w:rFonts w:ascii="Calibri" w:hAnsi="Calibri"/>
        </w:rPr>
        <w:t xml:space="preserve">, range = 0 </w:t>
      </w:r>
      <w:r w:rsidR="00182598">
        <w:rPr>
          <w:rFonts w:ascii="Calibri" w:hAnsi="Calibri"/>
        </w:rPr>
        <w:softHyphen/>
      </w:r>
      <w:r w:rsidR="00182598">
        <w:rPr>
          <w:rFonts w:ascii="Calibri" w:hAnsi="Calibri"/>
        </w:rPr>
        <w:softHyphen/>
        <w:t xml:space="preserve">– </w:t>
      </w:r>
      <w:r w:rsidR="00B2035F">
        <w:rPr>
          <w:rFonts w:ascii="Calibri" w:hAnsi="Calibri"/>
        </w:rPr>
        <w:t>42</w:t>
      </w:r>
      <w:r w:rsidR="00EB4663" w:rsidRPr="00351FA3">
        <w:rPr>
          <w:rFonts w:ascii="Calibri" w:hAnsi="Calibri"/>
        </w:rPr>
        <w:t xml:space="preserve">; Cox et al., 2015) </w:t>
      </w:r>
      <w:r w:rsidR="00984246">
        <w:rPr>
          <w:rFonts w:ascii="Calibri" w:hAnsi="Calibri"/>
        </w:rPr>
        <w:t>on the SIP</w:t>
      </w:r>
      <w:r w:rsidR="00E67716" w:rsidRPr="00351FA3">
        <w:rPr>
          <w:rFonts w:ascii="Calibri" w:hAnsi="Calibri"/>
        </w:rPr>
        <w:t>, for alc</w:t>
      </w:r>
      <w:r w:rsidR="002C23DE" w:rsidRPr="00351FA3">
        <w:rPr>
          <w:rFonts w:ascii="Calibri" w:hAnsi="Calibri"/>
        </w:rPr>
        <w:t>ohol studies.</w:t>
      </w:r>
      <w:r w:rsidR="00D10C81" w:rsidRPr="00351FA3">
        <w:rPr>
          <w:rFonts w:ascii="Calibri" w:hAnsi="Calibri"/>
        </w:rPr>
        <w:t xml:space="preserve"> </w:t>
      </w:r>
      <w:r w:rsidR="008E1542">
        <w:rPr>
          <w:rFonts w:ascii="Calibri" w:hAnsi="Calibri"/>
        </w:rPr>
        <w:t xml:space="preserve">The amount of training sessions across studies ranged </w:t>
      </w:r>
      <w:r w:rsidR="00700564">
        <w:rPr>
          <w:rFonts w:ascii="Calibri" w:hAnsi="Calibri"/>
        </w:rPr>
        <w:t>from</w:t>
      </w:r>
      <w:r w:rsidR="008E1542">
        <w:rPr>
          <w:rFonts w:ascii="Calibri" w:hAnsi="Calibri"/>
        </w:rPr>
        <w:t xml:space="preserve"> </w:t>
      </w:r>
      <w:r w:rsidR="0042418A">
        <w:rPr>
          <w:rFonts w:ascii="Calibri" w:hAnsi="Calibri"/>
        </w:rPr>
        <w:t xml:space="preserve">1 </w:t>
      </w:r>
      <w:r w:rsidR="00700564">
        <w:rPr>
          <w:rFonts w:ascii="Calibri" w:hAnsi="Calibri"/>
        </w:rPr>
        <w:t>to</w:t>
      </w:r>
      <w:r w:rsidR="0042418A">
        <w:rPr>
          <w:rFonts w:ascii="Calibri" w:hAnsi="Calibri"/>
        </w:rPr>
        <w:t xml:space="preserve"> 12</w:t>
      </w:r>
      <w:r w:rsidR="0042418A" w:rsidRPr="009B0814">
        <w:rPr>
          <w:rFonts w:ascii="Calibri" w:hAnsi="Calibri"/>
        </w:rPr>
        <w:t>,</w:t>
      </w:r>
      <w:r w:rsidR="008E1542">
        <w:rPr>
          <w:rFonts w:ascii="Calibri" w:hAnsi="Calibri"/>
        </w:rPr>
        <w:t xml:space="preserve"> while </w:t>
      </w:r>
      <w:r w:rsidR="00700564">
        <w:rPr>
          <w:rFonts w:ascii="Calibri" w:hAnsi="Calibri"/>
        </w:rPr>
        <w:t xml:space="preserve">the amount of </w:t>
      </w:r>
      <w:r w:rsidR="008E1542">
        <w:rPr>
          <w:rFonts w:ascii="Calibri" w:hAnsi="Calibri"/>
        </w:rPr>
        <w:t>t</w:t>
      </w:r>
      <w:r w:rsidR="00D907BF">
        <w:rPr>
          <w:rFonts w:ascii="Calibri" w:hAnsi="Calibri"/>
        </w:rPr>
        <w:t xml:space="preserve">raining trials per session from 100 to 573. </w:t>
      </w:r>
      <w:r w:rsidR="00F77E1B" w:rsidRPr="00351FA3">
        <w:rPr>
          <w:rFonts w:ascii="Calibri" w:hAnsi="Calibri"/>
        </w:rPr>
        <w:t xml:space="preserve">When data were available, participants completed on average </w:t>
      </w:r>
      <w:r w:rsidR="00B2035F">
        <w:rPr>
          <w:rFonts w:ascii="Calibri" w:hAnsi="Calibri"/>
        </w:rPr>
        <w:t xml:space="preserve">a total of </w:t>
      </w:r>
      <w:r w:rsidR="00000FCA" w:rsidRPr="00351FA3">
        <w:rPr>
          <w:rFonts w:ascii="Calibri" w:hAnsi="Calibri"/>
        </w:rPr>
        <w:t xml:space="preserve">1006.72 (SD = 827.08) training trials (independently from the training condition they were assigned to), which </w:t>
      </w:r>
      <w:r w:rsidR="00AA513A">
        <w:rPr>
          <w:rFonts w:ascii="Calibri" w:hAnsi="Calibri"/>
        </w:rPr>
        <w:t xml:space="preserve">is equivalent to a mean </w:t>
      </w:r>
      <w:r w:rsidR="00050283" w:rsidRPr="00351FA3">
        <w:rPr>
          <w:rFonts w:ascii="Calibri" w:hAnsi="Calibri"/>
        </w:rPr>
        <w:t>of 5.</w:t>
      </w:r>
      <w:r w:rsidR="00000FCA" w:rsidRPr="00351FA3">
        <w:rPr>
          <w:rFonts w:ascii="Calibri" w:hAnsi="Calibri"/>
        </w:rPr>
        <w:t>03 sessions including</w:t>
      </w:r>
      <w:r w:rsidR="00050283" w:rsidRPr="00351FA3">
        <w:rPr>
          <w:rFonts w:ascii="Calibri" w:hAnsi="Calibri"/>
        </w:rPr>
        <w:t xml:space="preserve"> 20</w:t>
      </w:r>
      <w:r w:rsidR="00000FCA" w:rsidRPr="00351FA3">
        <w:rPr>
          <w:rFonts w:ascii="Calibri" w:hAnsi="Calibri"/>
        </w:rPr>
        <w:t xml:space="preserve">0 trials per session. </w:t>
      </w:r>
    </w:p>
    <w:p w14:paraId="2D926223" w14:textId="17156E78" w:rsidR="00B91CB7" w:rsidRPr="00351FA3" w:rsidRDefault="0093211D" w:rsidP="00B91CB7">
      <w:pPr>
        <w:spacing w:line="480" w:lineRule="auto"/>
        <w:jc w:val="center"/>
        <w:rPr>
          <w:rFonts w:ascii="Calibri" w:eastAsia="Times New Roman" w:hAnsi="Calibri" w:cs="Arial"/>
        </w:rPr>
      </w:pPr>
      <w:r w:rsidRPr="00351FA3">
        <w:rPr>
          <w:rFonts w:ascii="Calibri" w:eastAsia="Times New Roman" w:hAnsi="Calibri" w:cs="Arial"/>
        </w:rPr>
        <w:t>[Table 1 about here]</w:t>
      </w:r>
    </w:p>
    <w:p w14:paraId="2EFB77E0" w14:textId="09FE1695" w:rsidR="00173D02" w:rsidRPr="00351FA3" w:rsidRDefault="00173D02" w:rsidP="00173D02">
      <w:pPr>
        <w:spacing w:line="480" w:lineRule="auto"/>
        <w:rPr>
          <w:rFonts w:ascii="Calibri" w:eastAsia="Times New Roman" w:hAnsi="Calibri" w:cs="Arial"/>
          <w:b/>
        </w:rPr>
      </w:pPr>
      <w:r w:rsidRPr="00351FA3">
        <w:rPr>
          <w:rFonts w:ascii="Calibri" w:eastAsia="Times New Roman" w:hAnsi="Calibri" w:cs="Arial"/>
          <w:b/>
        </w:rPr>
        <w:t>Risk of bias asses</w:t>
      </w:r>
      <w:r w:rsidR="001D11B1" w:rsidRPr="00351FA3">
        <w:rPr>
          <w:rFonts w:ascii="Calibri" w:eastAsia="Times New Roman" w:hAnsi="Calibri" w:cs="Arial"/>
          <w:b/>
        </w:rPr>
        <w:t>s</w:t>
      </w:r>
      <w:r w:rsidRPr="00351FA3">
        <w:rPr>
          <w:rFonts w:ascii="Calibri" w:eastAsia="Times New Roman" w:hAnsi="Calibri" w:cs="Arial"/>
          <w:b/>
        </w:rPr>
        <w:t>ment</w:t>
      </w:r>
    </w:p>
    <w:p w14:paraId="2C8FC723" w14:textId="70753A3D" w:rsidR="003A56FB" w:rsidRPr="00351FA3" w:rsidRDefault="00E024B3" w:rsidP="00173D02">
      <w:pPr>
        <w:spacing w:line="480" w:lineRule="auto"/>
        <w:rPr>
          <w:rFonts w:ascii="Calibri" w:eastAsia="Times New Roman" w:hAnsi="Calibri" w:cs="Arial"/>
        </w:rPr>
      </w:pPr>
      <w:r w:rsidRPr="00351FA3">
        <w:rPr>
          <w:rFonts w:ascii="Calibri" w:eastAsia="Times New Roman" w:hAnsi="Calibri" w:cs="Arial"/>
        </w:rPr>
        <w:t>Study</w:t>
      </w:r>
      <w:r w:rsidR="003A56FB" w:rsidRPr="00351FA3">
        <w:rPr>
          <w:rFonts w:ascii="Calibri" w:eastAsia="Times New Roman" w:hAnsi="Calibri" w:cs="Arial"/>
        </w:rPr>
        <w:t xml:space="preserve"> quality varied over </w:t>
      </w:r>
      <w:r w:rsidR="00792969" w:rsidRPr="00351FA3">
        <w:rPr>
          <w:rFonts w:ascii="Calibri" w:eastAsia="Times New Roman" w:hAnsi="Calibri" w:cs="Arial"/>
        </w:rPr>
        <w:t xml:space="preserve">the items of </w:t>
      </w:r>
      <w:r w:rsidR="002F2289">
        <w:rPr>
          <w:rFonts w:ascii="Calibri" w:eastAsia="Times New Roman" w:hAnsi="Calibri" w:cs="Arial"/>
        </w:rPr>
        <w:t xml:space="preserve">the </w:t>
      </w:r>
      <w:r w:rsidR="00792969" w:rsidRPr="00351FA3">
        <w:rPr>
          <w:rFonts w:ascii="Calibri" w:eastAsia="Times New Roman" w:hAnsi="Calibri" w:cs="Arial"/>
        </w:rPr>
        <w:t>Cochrane risk of bias tool</w:t>
      </w:r>
      <w:r w:rsidR="003A56FB" w:rsidRPr="00351FA3">
        <w:rPr>
          <w:rFonts w:ascii="Calibri" w:eastAsia="Times New Roman" w:hAnsi="Calibri" w:cs="Arial"/>
        </w:rPr>
        <w:t xml:space="preserve"> </w:t>
      </w:r>
      <w:r w:rsidR="00792969" w:rsidRPr="00351FA3">
        <w:rPr>
          <w:rFonts w:ascii="Calibri" w:eastAsia="Times New Roman" w:hAnsi="Calibri" w:cs="Arial"/>
        </w:rPr>
        <w:t xml:space="preserve">but </w:t>
      </w:r>
      <w:r w:rsidR="003A56FB" w:rsidRPr="00351FA3">
        <w:rPr>
          <w:rFonts w:ascii="Calibri" w:eastAsia="Times New Roman" w:hAnsi="Calibri" w:cs="Arial"/>
        </w:rPr>
        <w:t>there was generally a low risk of bias</w:t>
      </w:r>
      <w:r w:rsidR="008A6763">
        <w:rPr>
          <w:rFonts w:ascii="Calibri" w:eastAsia="Times New Roman" w:hAnsi="Calibri" w:cs="Arial"/>
        </w:rPr>
        <w:t xml:space="preserve"> (see Fig. 2 for the risk of bias summary </w:t>
      </w:r>
      <w:r w:rsidR="00343B88">
        <w:rPr>
          <w:rFonts w:ascii="Calibri" w:eastAsia="Times New Roman" w:hAnsi="Calibri" w:cs="Arial"/>
        </w:rPr>
        <w:t xml:space="preserve">graph </w:t>
      </w:r>
      <w:r w:rsidR="008A6763">
        <w:rPr>
          <w:rFonts w:ascii="Calibri" w:eastAsia="Times New Roman" w:hAnsi="Calibri" w:cs="Arial"/>
        </w:rPr>
        <w:t>and Table S1</w:t>
      </w:r>
      <w:r w:rsidR="00C8706E">
        <w:rPr>
          <w:rFonts w:ascii="Calibri" w:eastAsia="Times New Roman" w:hAnsi="Calibri" w:cs="Arial"/>
        </w:rPr>
        <w:t>0</w:t>
      </w:r>
      <w:r w:rsidR="008A6763">
        <w:rPr>
          <w:rFonts w:ascii="Calibri" w:eastAsia="Times New Roman" w:hAnsi="Calibri" w:cs="Arial"/>
        </w:rPr>
        <w:t xml:space="preserve"> in the Supplementary Material</w:t>
      </w:r>
      <w:r w:rsidR="00C8706E">
        <w:rPr>
          <w:rFonts w:ascii="Calibri" w:eastAsia="Times New Roman" w:hAnsi="Calibri" w:cs="Arial"/>
        </w:rPr>
        <w:t>s</w:t>
      </w:r>
      <w:r w:rsidR="008A6763">
        <w:rPr>
          <w:rFonts w:ascii="Calibri" w:eastAsia="Times New Roman" w:hAnsi="Calibri" w:cs="Arial"/>
        </w:rPr>
        <w:t xml:space="preserve"> for a detailed overview of the information supporting risk of bias judgments for each criterion across all studies</w:t>
      </w:r>
      <w:r w:rsidR="00717E6D">
        <w:rPr>
          <w:rFonts w:ascii="Calibri" w:eastAsia="Times New Roman" w:hAnsi="Calibri" w:cs="Arial"/>
        </w:rPr>
        <w:t>)</w:t>
      </w:r>
      <w:r w:rsidR="003A56FB" w:rsidRPr="00351FA3">
        <w:rPr>
          <w:rFonts w:ascii="Calibri" w:eastAsia="Times New Roman" w:hAnsi="Calibri" w:cs="Arial"/>
        </w:rPr>
        <w:t xml:space="preserve">. </w:t>
      </w:r>
      <w:r w:rsidR="008D1469">
        <w:rPr>
          <w:rFonts w:ascii="Calibri" w:eastAsia="Times New Roman" w:hAnsi="Calibri" w:cs="Arial"/>
        </w:rPr>
        <w:t xml:space="preserve">A study was evaluated as having an unclear risk of bias for one or more items when the information provided in the paper and/or by the </w:t>
      </w:r>
      <w:r w:rsidR="008D1469">
        <w:rPr>
          <w:rFonts w:ascii="Calibri" w:eastAsia="Times New Roman" w:hAnsi="Calibri" w:cs="Arial"/>
        </w:rPr>
        <w:lastRenderedPageBreak/>
        <w:t xml:space="preserve">authors was not sufficient to make a judgment. </w:t>
      </w:r>
      <w:r w:rsidR="003A56FB" w:rsidRPr="00351FA3">
        <w:rPr>
          <w:rFonts w:ascii="Calibri" w:eastAsia="Times New Roman" w:hAnsi="Calibri" w:cs="Arial"/>
        </w:rPr>
        <w:t xml:space="preserve">For </w:t>
      </w:r>
      <w:r w:rsidR="005B2CD0">
        <w:rPr>
          <w:rFonts w:ascii="Calibri" w:eastAsia="Times New Roman" w:hAnsi="Calibri" w:cs="Arial"/>
        </w:rPr>
        <w:t>several</w:t>
      </w:r>
      <w:r w:rsidR="003A56FB" w:rsidRPr="00351FA3">
        <w:rPr>
          <w:rFonts w:ascii="Calibri" w:eastAsia="Times New Roman" w:hAnsi="Calibri" w:cs="Arial"/>
        </w:rPr>
        <w:t xml:space="preserve"> studies </w:t>
      </w:r>
      <w:r w:rsidR="00A6262C" w:rsidRPr="00351FA3">
        <w:rPr>
          <w:rFonts w:ascii="Calibri" w:eastAsia="Times New Roman" w:hAnsi="Calibri" w:cs="Arial"/>
        </w:rPr>
        <w:t xml:space="preserve">(n = 9) </w:t>
      </w:r>
      <w:r w:rsidR="003A56FB" w:rsidRPr="00351FA3">
        <w:rPr>
          <w:rFonts w:ascii="Calibri" w:eastAsia="Times New Roman" w:hAnsi="Calibri" w:cs="Arial"/>
        </w:rPr>
        <w:t>the assignment of participants to the condition was random or randomly stratified</w:t>
      </w:r>
      <w:r w:rsidR="00A6262C" w:rsidRPr="00351FA3">
        <w:rPr>
          <w:rFonts w:ascii="Calibri" w:eastAsia="Times New Roman" w:hAnsi="Calibri" w:cs="Arial"/>
        </w:rPr>
        <w:t xml:space="preserve">. </w:t>
      </w:r>
      <w:r w:rsidR="009E469C">
        <w:rPr>
          <w:rFonts w:ascii="Calibri" w:eastAsia="Times New Roman" w:hAnsi="Calibri" w:cs="Arial"/>
        </w:rPr>
        <w:t>Four</w:t>
      </w:r>
      <w:r w:rsidR="00A6262C" w:rsidRPr="00351FA3">
        <w:rPr>
          <w:rFonts w:ascii="Calibri" w:eastAsia="Times New Roman" w:hAnsi="Calibri" w:cs="Arial"/>
        </w:rPr>
        <w:t xml:space="preserve"> studies used an assignment strategy that did not involve a </w:t>
      </w:r>
      <w:r w:rsidR="00354A53">
        <w:rPr>
          <w:rFonts w:ascii="Calibri" w:eastAsia="Times New Roman" w:hAnsi="Calibri" w:cs="Arial"/>
        </w:rPr>
        <w:t xml:space="preserve">random component, while for </w:t>
      </w:r>
      <w:r w:rsidR="003C3191">
        <w:rPr>
          <w:rFonts w:ascii="Calibri" w:eastAsia="Times New Roman" w:hAnsi="Calibri" w:cs="Arial"/>
        </w:rPr>
        <w:t>one study</w:t>
      </w:r>
      <w:r w:rsidR="00354A53">
        <w:rPr>
          <w:rFonts w:ascii="Calibri" w:eastAsia="Times New Roman" w:hAnsi="Calibri" w:cs="Arial"/>
        </w:rPr>
        <w:t xml:space="preserve"> the provided information was not sufficient to make a judgment.</w:t>
      </w:r>
      <w:r w:rsidR="00A6262C" w:rsidRPr="00351FA3">
        <w:rPr>
          <w:rFonts w:ascii="Calibri" w:eastAsia="Times New Roman" w:hAnsi="Calibri" w:cs="Arial"/>
        </w:rPr>
        <w:t xml:space="preserve"> </w:t>
      </w:r>
      <w:r w:rsidR="005B2CD0">
        <w:rPr>
          <w:rFonts w:ascii="Calibri" w:eastAsia="Times New Roman" w:hAnsi="Calibri" w:cs="Arial"/>
        </w:rPr>
        <w:t xml:space="preserve">Only half of the studies (n = 7) </w:t>
      </w:r>
      <w:r w:rsidR="00A6262C" w:rsidRPr="00351FA3">
        <w:rPr>
          <w:rFonts w:ascii="Calibri" w:eastAsia="Times New Roman" w:hAnsi="Calibri" w:cs="Arial"/>
        </w:rPr>
        <w:t xml:space="preserve">implemented </w:t>
      </w:r>
      <w:r w:rsidR="00AB7943" w:rsidRPr="00351FA3">
        <w:rPr>
          <w:rFonts w:ascii="Calibri" w:eastAsia="Times New Roman" w:hAnsi="Calibri" w:cs="Arial"/>
        </w:rPr>
        <w:t>a successful concealment</w:t>
      </w:r>
      <w:r w:rsidR="00A6262C" w:rsidRPr="00351FA3">
        <w:rPr>
          <w:rFonts w:ascii="Calibri" w:eastAsia="Times New Roman" w:hAnsi="Calibri" w:cs="Arial"/>
        </w:rPr>
        <w:t xml:space="preserve"> </w:t>
      </w:r>
      <w:r w:rsidR="00AB7943" w:rsidRPr="00351FA3">
        <w:rPr>
          <w:rFonts w:ascii="Calibri" w:eastAsia="Times New Roman" w:hAnsi="Calibri" w:cs="Arial"/>
        </w:rPr>
        <w:t xml:space="preserve">of </w:t>
      </w:r>
      <w:r w:rsidR="00A6262C" w:rsidRPr="00351FA3">
        <w:rPr>
          <w:rFonts w:ascii="Calibri" w:eastAsia="Times New Roman" w:hAnsi="Calibri" w:cs="Arial"/>
        </w:rPr>
        <w:t xml:space="preserve">the randomization sequence, while in </w:t>
      </w:r>
      <w:r w:rsidR="009E469C">
        <w:rPr>
          <w:rFonts w:ascii="Calibri" w:eastAsia="Times New Roman" w:hAnsi="Calibri" w:cs="Arial"/>
        </w:rPr>
        <w:t>six</w:t>
      </w:r>
      <w:r w:rsidR="00A6262C" w:rsidRPr="00351FA3">
        <w:rPr>
          <w:rFonts w:ascii="Calibri" w:eastAsia="Times New Roman" w:hAnsi="Calibri" w:cs="Arial"/>
        </w:rPr>
        <w:t xml:space="preserve"> </w:t>
      </w:r>
      <w:r w:rsidR="00AB7943" w:rsidRPr="00351FA3">
        <w:rPr>
          <w:rFonts w:ascii="Calibri" w:eastAsia="Times New Roman" w:hAnsi="Calibri" w:cs="Arial"/>
        </w:rPr>
        <w:t xml:space="preserve">this was not </w:t>
      </w:r>
      <w:r w:rsidR="00792969" w:rsidRPr="00351FA3">
        <w:rPr>
          <w:rFonts w:ascii="Calibri" w:eastAsia="Times New Roman" w:hAnsi="Calibri" w:cs="Arial"/>
        </w:rPr>
        <w:t>done</w:t>
      </w:r>
      <w:r w:rsidR="00AB7943" w:rsidRPr="00351FA3">
        <w:rPr>
          <w:rFonts w:ascii="Calibri" w:eastAsia="Times New Roman" w:hAnsi="Calibri" w:cs="Arial"/>
        </w:rPr>
        <w:t xml:space="preserve"> or </w:t>
      </w:r>
      <w:r w:rsidR="00792969" w:rsidRPr="00351FA3">
        <w:rPr>
          <w:rFonts w:ascii="Calibri" w:eastAsia="Times New Roman" w:hAnsi="Calibri" w:cs="Arial"/>
        </w:rPr>
        <w:t xml:space="preserve">was </w:t>
      </w:r>
      <w:r w:rsidR="00AB7943" w:rsidRPr="00351FA3">
        <w:rPr>
          <w:rFonts w:ascii="Calibri" w:eastAsia="Times New Roman" w:hAnsi="Calibri" w:cs="Arial"/>
        </w:rPr>
        <w:t>not possible.</w:t>
      </w:r>
      <w:r w:rsidR="00A6262C" w:rsidRPr="00351FA3">
        <w:rPr>
          <w:rFonts w:ascii="Calibri" w:eastAsia="Times New Roman" w:hAnsi="Calibri" w:cs="Arial"/>
        </w:rPr>
        <w:t xml:space="preserve"> </w:t>
      </w:r>
      <w:r w:rsidR="003A56FB" w:rsidRPr="00351FA3">
        <w:rPr>
          <w:rFonts w:ascii="Calibri" w:eastAsia="Times New Roman" w:hAnsi="Calibri" w:cs="Arial"/>
        </w:rPr>
        <w:t xml:space="preserve">Though all participants were aware that the goal </w:t>
      </w:r>
      <w:r w:rsidR="00AB7943" w:rsidRPr="00351FA3">
        <w:rPr>
          <w:rFonts w:ascii="Calibri" w:eastAsia="Times New Roman" w:hAnsi="Calibri" w:cs="Arial"/>
        </w:rPr>
        <w:t xml:space="preserve">of the intervention </w:t>
      </w:r>
      <w:r w:rsidR="003A56FB" w:rsidRPr="00351FA3">
        <w:rPr>
          <w:rFonts w:ascii="Calibri" w:eastAsia="Times New Roman" w:hAnsi="Calibri" w:cs="Arial"/>
        </w:rPr>
        <w:t xml:space="preserve">was behavior change, </w:t>
      </w:r>
      <w:r w:rsidR="004511B1">
        <w:rPr>
          <w:rFonts w:ascii="Calibri" w:eastAsia="Times New Roman" w:hAnsi="Calibri" w:cs="Arial"/>
        </w:rPr>
        <w:t xml:space="preserve">blinding of </w:t>
      </w:r>
      <w:r w:rsidR="003A56FB" w:rsidRPr="00351FA3">
        <w:rPr>
          <w:rFonts w:ascii="Calibri" w:eastAsia="Times New Roman" w:hAnsi="Calibri" w:cs="Arial"/>
        </w:rPr>
        <w:t xml:space="preserve">participants and </w:t>
      </w:r>
      <w:r w:rsidR="00AB7943" w:rsidRPr="00351FA3">
        <w:rPr>
          <w:rFonts w:ascii="Calibri" w:eastAsia="Times New Roman" w:hAnsi="Calibri" w:cs="Arial"/>
        </w:rPr>
        <w:t xml:space="preserve">study personnel </w:t>
      </w:r>
      <w:r w:rsidR="003A56FB" w:rsidRPr="00351FA3">
        <w:rPr>
          <w:rFonts w:ascii="Calibri" w:eastAsia="Times New Roman" w:hAnsi="Calibri" w:cs="Arial"/>
        </w:rPr>
        <w:t>to the allocation of condition</w:t>
      </w:r>
      <w:r w:rsidR="004511B1">
        <w:rPr>
          <w:rFonts w:ascii="Calibri" w:eastAsia="Times New Roman" w:hAnsi="Calibri" w:cs="Arial"/>
        </w:rPr>
        <w:t xml:space="preserve"> was </w:t>
      </w:r>
      <w:r w:rsidR="002A087B">
        <w:rPr>
          <w:rFonts w:ascii="Calibri" w:eastAsia="Times New Roman" w:hAnsi="Calibri" w:cs="Arial"/>
        </w:rPr>
        <w:t>implemented</w:t>
      </w:r>
      <w:r w:rsidR="003A56FB" w:rsidRPr="00351FA3">
        <w:rPr>
          <w:rFonts w:ascii="Calibri" w:eastAsia="Times New Roman" w:hAnsi="Calibri" w:cs="Arial"/>
        </w:rPr>
        <w:t xml:space="preserve"> in </w:t>
      </w:r>
      <w:r w:rsidR="00AB7943" w:rsidRPr="00351FA3">
        <w:rPr>
          <w:rFonts w:ascii="Calibri" w:eastAsia="Times New Roman" w:hAnsi="Calibri" w:cs="Arial"/>
        </w:rPr>
        <w:t xml:space="preserve">most </w:t>
      </w:r>
      <w:r w:rsidR="003A56FB" w:rsidRPr="00351FA3">
        <w:rPr>
          <w:rFonts w:ascii="Calibri" w:eastAsia="Times New Roman" w:hAnsi="Calibri" w:cs="Arial"/>
        </w:rPr>
        <w:t>studies</w:t>
      </w:r>
      <w:r w:rsidR="009E469C">
        <w:rPr>
          <w:rFonts w:ascii="Calibri" w:eastAsia="Times New Roman" w:hAnsi="Calibri" w:cs="Arial"/>
        </w:rPr>
        <w:t xml:space="preserve"> (n = 11</w:t>
      </w:r>
      <w:r w:rsidR="00AB7943" w:rsidRPr="00351FA3">
        <w:rPr>
          <w:rFonts w:ascii="Calibri" w:eastAsia="Times New Roman" w:hAnsi="Calibri" w:cs="Arial"/>
        </w:rPr>
        <w:t>)</w:t>
      </w:r>
      <w:r w:rsidR="003A56FB" w:rsidRPr="00351FA3">
        <w:rPr>
          <w:rFonts w:ascii="Calibri" w:eastAsia="Times New Roman" w:hAnsi="Calibri" w:cs="Arial"/>
        </w:rPr>
        <w:t xml:space="preserve">. </w:t>
      </w:r>
      <w:r w:rsidR="00381EB1" w:rsidRPr="00351FA3">
        <w:rPr>
          <w:rFonts w:ascii="Calibri" w:eastAsia="Times New Roman" w:hAnsi="Calibri" w:cs="Arial"/>
        </w:rPr>
        <w:t xml:space="preserve">The </w:t>
      </w:r>
      <w:r w:rsidR="00E62901" w:rsidRPr="00351FA3">
        <w:rPr>
          <w:rFonts w:ascii="Calibri" w:eastAsia="Times New Roman" w:hAnsi="Calibri" w:cs="Arial"/>
        </w:rPr>
        <w:t>risk for assessor (detection) bias in both cognitive bias and behavioral outcome(s) was generally low</w:t>
      </w:r>
      <w:r w:rsidR="00CD5556">
        <w:rPr>
          <w:rFonts w:ascii="Calibri" w:eastAsia="Times New Roman" w:hAnsi="Calibri" w:cs="Arial"/>
        </w:rPr>
        <w:t xml:space="preserve"> (n = 12 for both outcomes</w:t>
      </w:r>
      <w:r w:rsidR="00D269F6">
        <w:rPr>
          <w:rFonts w:ascii="Calibri" w:eastAsia="Times New Roman" w:hAnsi="Calibri" w:cs="Arial"/>
        </w:rPr>
        <w:t>)</w:t>
      </w:r>
      <w:r w:rsidR="00E62901" w:rsidRPr="00351FA3">
        <w:rPr>
          <w:rFonts w:ascii="Calibri" w:eastAsia="Times New Roman" w:hAnsi="Calibri" w:cs="Arial"/>
        </w:rPr>
        <w:t xml:space="preserve">. Cognitive bias(es) </w:t>
      </w:r>
      <w:r w:rsidR="00765FE4" w:rsidRPr="00351FA3">
        <w:rPr>
          <w:rFonts w:ascii="Calibri" w:eastAsia="Times New Roman" w:hAnsi="Calibri" w:cs="Arial"/>
        </w:rPr>
        <w:t>were</w:t>
      </w:r>
      <w:r w:rsidR="00E62901" w:rsidRPr="00351FA3">
        <w:rPr>
          <w:rFonts w:ascii="Calibri" w:eastAsia="Times New Roman" w:hAnsi="Calibri" w:cs="Arial"/>
        </w:rPr>
        <w:t xml:space="preserve"> assessed with reaction-time </w:t>
      </w:r>
      <w:r w:rsidR="003A56FB" w:rsidRPr="00351FA3">
        <w:rPr>
          <w:rFonts w:ascii="Calibri" w:eastAsia="Times New Roman" w:hAnsi="Calibri" w:cs="Arial"/>
        </w:rPr>
        <w:t>computerized tasks</w:t>
      </w:r>
      <w:r w:rsidR="00BB6B9E">
        <w:rPr>
          <w:rFonts w:ascii="Calibri" w:eastAsia="Times New Roman" w:hAnsi="Calibri" w:cs="Arial"/>
        </w:rPr>
        <w:t>,</w:t>
      </w:r>
      <w:r w:rsidR="00765FE4" w:rsidRPr="00351FA3">
        <w:rPr>
          <w:rFonts w:ascii="Calibri" w:eastAsia="Times New Roman" w:hAnsi="Calibri" w:cs="Arial"/>
        </w:rPr>
        <w:t xml:space="preserve"> and substance use with self-report measures. </w:t>
      </w:r>
      <w:r w:rsidR="002E5A1F" w:rsidRPr="00351FA3">
        <w:rPr>
          <w:rFonts w:ascii="Calibri" w:eastAsia="Times New Roman" w:hAnsi="Calibri" w:cs="Arial"/>
        </w:rPr>
        <w:t xml:space="preserve">Following the Cochrane guidelines, studies not addressing </w:t>
      </w:r>
      <w:r w:rsidR="00C96B2A">
        <w:rPr>
          <w:rFonts w:ascii="Calibri" w:eastAsia="Times New Roman" w:hAnsi="Calibri" w:cs="Arial"/>
        </w:rPr>
        <w:t>an</w:t>
      </w:r>
      <w:r w:rsidR="00E62901" w:rsidRPr="00351FA3">
        <w:rPr>
          <w:rFonts w:ascii="Calibri" w:eastAsia="Times New Roman" w:hAnsi="Calibri" w:cs="Arial"/>
        </w:rPr>
        <w:t xml:space="preserve"> </w:t>
      </w:r>
      <w:r w:rsidR="00C96B2A">
        <w:rPr>
          <w:rFonts w:ascii="Calibri" w:eastAsia="Times New Roman" w:hAnsi="Calibri" w:cs="Arial"/>
        </w:rPr>
        <w:t>outcome</w:t>
      </w:r>
      <w:r w:rsidR="00E62901" w:rsidRPr="00351FA3">
        <w:rPr>
          <w:rFonts w:ascii="Calibri" w:eastAsia="Times New Roman" w:hAnsi="Calibri" w:cs="Arial"/>
        </w:rPr>
        <w:t xml:space="preserve"> included in the meta-analysis </w:t>
      </w:r>
      <w:r w:rsidR="002E5A1F" w:rsidRPr="00351FA3">
        <w:rPr>
          <w:rFonts w:ascii="Calibri" w:eastAsia="Times New Roman" w:hAnsi="Calibri" w:cs="Arial"/>
        </w:rPr>
        <w:t xml:space="preserve">were evaluated as </w:t>
      </w:r>
      <w:r w:rsidR="00E62901" w:rsidRPr="00351FA3">
        <w:rPr>
          <w:rFonts w:ascii="Calibri" w:eastAsia="Times New Roman" w:hAnsi="Calibri" w:cs="Arial"/>
        </w:rPr>
        <w:t xml:space="preserve">having an </w:t>
      </w:r>
      <w:r w:rsidR="002E5A1F" w:rsidRPr="00351FA3">
        <w:rPr>
          <w:rFonts w:ascii="Calibri" w:eastAsia="Times New Roman" w:hAnsi="Calibri" w:cs="Arial"/>
        </w:rPr>
        <w:t xml:space="preserve">unclear </w:t>
      </w:r>
      <w:r w:rsidR="00E62901" w:rsidRPr="00351FA3">
        <w:rPr>
          <w:rFonts w:ascii="Calibri" w:eastAsia="Times New Roman" w:hAnsi="Calibri" w:cs="Arial"/>
        </w:rPr>
        <w:t>risk of performance bias for that outcome</w:t>
      </w:r>
      <w:r w:rsidR="00792969" w:rsidRPr="00351FA3">
        <w:rPr>
          <w:rFonts w:ascii="Calibri" w:eastAsia="Times New Roman" w:hAnsi="Calibri" w:cs="Arial"/>
        </w:rPr>
        <w:t xml:space="preserve"> (n = 2 for </w:t>
      </w:r>
      <w:r w:rsidR="007820DC">
        <w:rPr>
          <w:rFonts w:ascii="Calibri" w:eastAsia="Times New Roman" w:hAnsi="Calibri" w:cs="Arial"/>
        </w:rPr>
        <w:t xml:space="preserve">cognitive bias and n = 1 for substance use </w:t>
      </w:r>
      <w:r w:rsidR="00792969" w:rsidRPr="00351FA3">
        <w:rPr>
          <w:rFonts w:ascii="Calibri" w:eastAsia="Times New Roman" w:hAnsi="Calibri" w:cs="Arial"/>
        </w:rPr>
        <w:t>outcomes)</w:t>
      </w:r>
      <w:r w:rsidR="00E62901" w:rsidRPr="00351FA3">
        <w:rPr>
          <w:rFonts w:ascii="Calibri" w:eastAsia="Times New Roman" w:hAnsi="Calibri" w:cs="Arial"/>
        </w:rPr>
        <w:t>.</w:t>
      </w:r>
      <w:r w:rsidR="00513A6C">
        <w:rPr>
          <w:rFonts w:ascii="Calibri" w:eastAsia="Times New Roman" w:hAnsi="Calibri" w:cs="Arial"/>
        </w:rPr>
        <w:t xml:space="preserve"> </w:t>
      </w:r>
      <w:r w:rsidR="009E469C">
        <w:rPr>
          <w:rFonts w:ascii="Calibri" w:eastAsia="Times New Roman" w:hAnsi="Calibri" w:cs="Arial"/>
        </w:rPr>
        <w:t>Eight</w:t>
      </w:r>
      <w:r w:rsidR="00381EB1" w:rsidRPr="00351FA3">
        <w:rPr>
          <w:rFonts w:ascii="Calibri" w:eastAsia="Times New Roman" w:hAnsi="Calibri" w:cs="Arial"/>
        </w:rPr>
        <w:t xml:space="preserve"> </w:t>
      </w:r>
      <w:r w:rsidR="009E469C">
        <w:rPr>
          <w:rFonts w:ascii="Calibri" w:eastAsia="Times New Roman" w:hAnsi="Calibri" w:cs="Arial"/>
        </w:rPr>
        <w:t xml:space="preserve">and nine </w:t>
      </w:r>
      <w:r w:rsidR="00381EB1" w:rsidRPr="00351FA3">
        <w:rPr>
          <w:rFonts w:ascii="Calibri" w:eastAsia="Times New Roman" w:hAnsi="Calibri" w:cs="Arial"/>
        </w:rPr>
        <w:t>studies used some form of im</w:t>
      </w:r>
      <w:r w:rsidR="00513A6C">
        <w:rPr>
          <w:rFonts w:ascii="Calibri" w:eastAsia="Times New Roman" w:hAnsi="Calibri" w:cs="Arial"/>
        </w:rPr>
        <w:t xml:space="preserve">putation </w:t>
      </w:r>
      <w:r w:rsidR="008A0151">
        <w:rPr>
          <w:rFonts w:ascii="Calibri" w:eastAsia="Times New Roman" w:hAnsi="Calibri" w:cs="Arial"/>
        </w:rPr>
        <w:t xml:space="preserve">or coding criteria </w:t>
      </w:r>
      <w:r w:rsidR="00513A6C">
        <w:rPr>
          <w:rFonts w:ascii="Calibri" w:eastAsia="Times New Roman" w:hAnsi="Calibri" w:cs="Arial"/>
        </w:rPr>
        <w:t>to handle missing data</w:t>
      </w:r>
      <w:r w:rsidR="009E469C">
        <w:rPr>
          <w:rFonts w:ascii="Calibri" w:eastAsia="Times New Roman" w:hAnsi="Calibri" w:cs="Arial"/>
        </w:rPr>
        <w:t xml:space="preserve"> in the cognitive bias and behavioral outcomes</w:t>
      </w:r>
      <w:r w:rsidR="00033251">
        <w:rPr>
          <w:rFonts w:ascii="Calibri" w:eastAsia="Times New Roman" w:hAnsi="Calibri" w:cs="Arial"/>
        </w:rPr>
        <w:t>,</w:t>
      </w:r>
      <w:r w:rsidR="00381EB1" w:rsidRPr="00351FA3">
        <w:rPr>
          <w:rFonts w:ascii="Calibri" w:eastAsia="Times New Roman" w:hAnsi="Calibri" w:cs="Arial"/>
        </w:rPr>
        <w:t xml:space="preserve"> </w:t>
      </w:r>
      <w:r w:rsidR="009E469C">
        <w:rPr>
          <w:rFonts w:ascii="Calibri" w:eastAsia="Times New Roman" w:hAnsi="Calibri" w:cs="Arial"/>
        </w:rPr>
        <w:t xml:space="preserve">respectively, </w:t>
      </w:r>
      <w:r w:rsidR="00381EB1" w:rsidRPr="00351FA3">
        <w:rPr>
          <w:rFonts w:ascii="Calibri" w:eastAsia="Times New Roman" w:hAnsi="Calibri" w:cs="Arial"/>
        </w:rPr>
        <w:t xml:space="preserve">or differences in </w:t>
      </w:r>
      <w:r w:rsidR="003A56FB" w:rsidRPr="00351FA3">
        <w:rPr>
          <w:rFonts w:ascii="Calibri" w:eastAsia="Times New Roman" w:hAnsi="Calibri" w:cs="Arial"/>
        </w:rPr>
        <w:t xml:space="preserve">attrition </w:t>
      </w:r>
      <w:r w:rsidR="00381EB1" w:rsidRPr="00351FA3">
        <w:rPr>
          <w:rFonts w:ascii="Calibri" w:eastAsia="Times New Roman" w:hAnsi="Calibri" w:cs="Arial"/>
        </w:rPr>
        <w:t xml:space="preserve">between conditions were </w:t>
      </w:r>
      <w:r w:rsidR="003A56FB" w:rsidRPr="00351FA3">
        <w:rPr>
          <w:rFonts w:ascii="Calibri" w:eastAsia="Times New Roman" w:hAnsi="Calibri" w:cs="Arial"/>
        </w:rPr>
        <w:t>non-significant</w:t>
      </w:r>
      <w:r w:rsidR="00381EB1" w:rsidRPr="00351FA3">
        <w:rPr>
          <w:rFonts w:ascii="Calibri" w:eastAsia="Times New Roman" w:hAnsi="Calibri" w:cs="Arial"/>
        </w:rPr>
        <w:t>,</w:t>
      </w:r>
      <w:r w:rsidR="003A56FB" w:rsidRPr="00351FA3">
        <w:rPr>
          <w:rFonts w:ascii="Calibri" w:eastAsia="Times New Roman" w:hAnsi="Calibri" w:cs="Arial"/>
        </w:rPr>
        <w:t xml:space="preserve"> indicating a low risk of attrition bias</w:t>
      </w:r>
      <w:r w:rsidR="00381EB1" w:rsidRPr="00351FA3">
        <w:rPr>
          <w:rFonts w:ascii="Calibri" w:eastAsia="Times New Roman" w:hAnsi="Calibri" w:cs="Arial"/>
        </w:rPr>
        <w:t xml:space="preserve"> for both types of outcomes</w:t>
      </w:r>
      <w:r w:rsidR="00513A6C">
        <w:rPr>
          <w:rFonts w:ascii="Calibri" w:eastAsia="Times New Roman" w:hAnsi="Calibri" w:cs="Arial"/>
        </w:rPr>
        <w:t xml:space="preserve"> in only 57% </w:t>
      </w:r>
      <w:r w:rsidR="008A0151">
        <w:rPr>
          <w:rFonts w:ascii="Calibri" w:eastAsia="Times New Roman" w:hAnsi="Calibri" w:cs="Arial"/>
        </w:rPr>
        <w:t xml:space="preserve">and 64% </w:t>
      </w:r>
      <w:r w:rsidR="00513A6C">
        <w:rPr>
          <w:rFonts w:ascii="Calibri" w:eastAsia="Times New Roman" w:hAnsi="Calibri" w:cs="Arial"/>
        </w:rPr>
        <w:t>of the studies</w:t>
      </w:r>
      <w:r w:rsidR="003A56FB" w:rsidRPr="00351FA3">
        <w:rPr>
          <w:rFonts w:ascii="Calibri" w:eastAsia="Times New Roman" w:hAnsi="Calibri" w:cs="Arial"/>
        </w:rPr>
        <w:t xml:space="preserve">. </w:t>
      </w:r>
      <w:r w:rsidR="00381EB1" w:rsidRPr="00351FA3">
        <w:rPr>
          <w:rFonts w:ascii="Calibri" w:eastAsia="Times New Roman" w:hAnsi="Calibri" w:cs="Arial"/>
        </w:rPr>
        <w:t xml:space="preserve">For </w:t>
      </w:r>
      <w:r w:rsidR="00644914">
        <w:rPr>
          <w:rFonts w:ascii="Calibri" w:eastAsia="Times New Roman" w:hAnsi="Calibri" w:cs="Arial"/>
        </w:rPr>
        <w:t>each</w:t>
      </w:r>
      <w:r w:rsidR="00381EB1" w:rsidRPr="00351FA3">
        <w:rPr>
          <w:rFonts w:ascii="Calibri" w:eastAsia="Times New Roman" w:hAnsi="Calibri" w:cs="Arial"/>
        </w:rPr>
        <w:t xml:space="preserve"> outcome, three studies included completers only or applied stringent exclusion criteria without running sensitivity analyses</w:t>
      </w:r>
      <w:r w:rsidR="00C96B2A">
        <w:rPr>
          <w:rFonts w:ascii="Calibri" w:eastAsia="Times New Roman" w:hAnsi="Calibri" w:cs="Arial"/>
        </w:rPr>
        <w:t>, resulting in a high risk of bias</w:t>
      </w:r>
      <w:r w:rsidR="00381EB1" w:rsidRPr="00351FA3">
        <w:rPr>
          <w:rFonts w:ascii="Calibri" w:eastAsia="Times New Roman" w:hAnsi="Calibri" w:cs="Arial"/>
        </w:rPr>
        <w:t xml:space="preserve">. </w:t>
      </w:r>
      <w:r w:rsidR="00B17E8C" w:rsidRPr="00351FA3">
        <w:rPr>
          <w:rFonts w:ascii="Calibri" w:eastAsia="Times New Roman" w:hAnsi="Calibri" w:cs="Arial"/>
        </w:rPr>
        <w:t xml:space="preserve">Finally, </w:t>
      </w:r>
      <w:r w:rsidR="00024455">
        <w:rPr>
          <w:rFonts w:ascii="Calibri" w:eastAsia="Times New Roman" w:hAnsi="Calibri" w:cs="Arial"/>
        </w:rPr>
        <w:t>nine</w:t>
      </w:r>
      <w:r w:rsidR="00381EB1" w:rsidRPr="00351FA3">
        <w:rPr>
          <w:rFonts w:ascii="Calibri" w:eastAsia="Times New Roman" w:hAnsi="Calibri" w:cs="Arial"/>
        </w:rPr>
        <w:t xml:space="preserve"> studies were evaluated as </w:t>
      </w:r>
      <w:r w:rsidR="007B64A6" w:rsidRPr="00351FA3">
        <w:rPr>
          <w:rFonts w:ascii="Calibri" w:eastAsia="Times New Roman" w:hAnsi="Calibri" w:cs="Arial"/>
        </w:rPr>
        <w:t xml:space="preserve">having a </w:t>
      </w:r>
      <w:r w:rsidR="00381EB1" w:rsidRPr="00351FA3">
        <w:rPr>
          <w:rFonts w:ascii="Calibri" w:eastAsia="Times New Roman" w:hAnsi="Calibri" w:cs="Arial"/>
        </w:rPr>
        <w:t xml:space="preserve">low </w:t>
      </w:r>
      <w:r w:rsidR="007B64A6" w:rsidRPr="00351FA3">
        <w:rPr>
          <w:rFonts w:ascii="Calibri" w:eastAsia="Times New Roman" w:hAnsi="Calibri" w:cs="Arial"/>
        </w:rPr>
        <w:t>risk</w:t>
      </w:r>
      <w:r w:rsidR="00381EB1" w:rsidRPr="00351FA3">
        <w:rPr>
          <w:rFonts w:ascii="Calibri" w:eastAsia="Times New Roman" w:hAnsi="Calibri" w:cs="Arial"/>
        </w:rPr>
        <w:t xml:space="preserve"> </w:t>
      </w:r>
      <w:r w:rsidR="00C96B2A">
        <w:rPr>
          <w:rFonts w:ascii="Calibri" w:eastAsia="Times New Roman" w:hAnsi="Calibri" w:cs="Arial"/>
        </w:rPr>
        <w:t xml:space="preserve">of </w:t>
      </w:r>
      <w:r w:rsidR="00381EB1" w:rsidRPr="00351FA3">
        <w:rPr>
          <w:rFonts w:ascii="Calibri" w:eastAsia="Times New Roman" w:hAnsi="Calibri" w:cs="Arial"/>
        </w:rPr>
        <w:t xml:space="preserve">reporting bias due to either </w:t>
      </w:r>
      <w:r w:rsidR="0003618F" w:rsidRPr="00351FA3">
        <w:rPr>
          <w:rFonts w:ascii="Calibri" w:eastAsia="Times New Roman" w:hAnsi="Calibri" w:cs="Arial"/>
        </w:rPr>
        <w:t xml:space="preserve">the presence of some form of pre-registration of </w:t>
      </w:r>
      <w:r w:rsidR="00C96B2A">
        <w:rPr>
          <w:rFonts w:ascii="Calibri" w:eastAsia="Times New Roman" w:hAnsi="Calibri" w:cs="Arial"/>
        </w:rPr>
        <w:t xml:space="preserve">the </w:t>
      </w:r>
      <w:r w:rsidR="0003618F" w:rsidRPr="00351FA3">
        <w:rPr>
          <w:rFonts w:ascii="Calibri" w:eastAsia="Times New Roman" w:hAnsi="Calibri" w:cs="Arial"/>
        </w:rPr>
        <w:t xml:space="preserve">study outcomes </w:t>
      </w:r>
      <w:r w:rsidR="00C96B2A">
        <w:rPr>
          <w:rFonts w:ascii="Calibri" w:eastAsia="Times New Roman" w:hAnsi="Calibri" w:cs="Arial"/>
        </w:rPr>
        <w:t>(e.g., protocol artic</w:t>
      </w:r>
      <w:r w:rsidR="002D72D2">
        <w:rPr>
          <w:rFonts w:ascii="Calibri" w:eastAsia="Times New Roman" w:hAnsi="Calibri" w:cs="Arial"/>
        </w:rPr>
        <w:t xml:space="preserve">le or registration in official </w:t>
      </w:r>
      <w:r w:rsidR="00421B22">
        <w:rPr>
          <w:rFonts w:ascii="Calibri" w:eastAsia="Times New Roman" w:hAnsi="Calibri" w:cs="Arial"/>
        </w:rPr>
        <w:t>registry of randomized clinical trials</w:t>
      </w:r>
      <w:r w:rsidR="00C96B2A">
        <w:rPr>
          <w:rFonts w:ascii="Calibri" w:eastAsia="Times New Roman" w:hAnsi="Calibri" w:cs="Arial"/>
        </w:rPr>
        <w:t xml:space="preserve">) </w:t>
      </w:r>
      <w:r w:rsidR="0003618F" w:rsidRPr="00351FA3">
        <w:rPr>
          <w:rFonts w:ascii="Calibri" w:eastAsia="Times New Roman" w:hAnsi="Calibri" w:cs="Arial"/>
        </w:rPr>
        <w:t xml:space="preserve">or through </w:t>
      </w:r>
      <w:r w:rsidR="007B64A6" w:rsidRPr="00351FA3">
        <w:rPr>
          <w:rFonts w:ascii="Calibri" w:eastAsia="Times New Roman" w:hAnsi="Calibri" w:cs="Arial"/>
        </w:rPr>
        <w:t xml:space="preserve">formal </w:t>
      </w:r>
      <w:r w:rsidR="0003618F" w:rsidRPr="00351FA3">
        <w:rPr>
          <w:rFonts w:ascii="Calibri" w:eastAsia="Times New Roman" w:hAnsi="Calibri" w:cs="Arial"/>
        </w:rPr>
        <w:t xml:space="preserve">confirmation from the authors. </w:t>
      </w:r>
      <w:r w:rsidR="008A0151">
        <w:rPr>
          <w:rFonts w:ascii="Calibri" w:eastAsia="Times New Roman" w:hAnsi="Calibri" w:cs="Arial"/>
        </w:rPr>
        <w:t>Five</w:t>
      </w:r>
      <w:r w:rsidR="0003618F" w:rsidRPr="00351FA3">
        <w:rPr>
          <w:rFonts w:ascii="Calibri" w:eastAsia="Times New Roman" w:hAnsi="Calibri" w:cs="Arial"/>
        </w:rPr>
        <w:t xml:space="preserve"> studies did not include </w:t>
      </w:r>
      <w:r w:rsidR="003E003F" w:rsidRPr="00351FA3">
        <w:rPr>
          <w:rFonts w:ascii="Calibri" w:eastAsia="Times New Roman" w:hAnsi="Calibri" w:cs="Arial"/>
        </w:rPr>
        <w:t>one or more</w:t>
      </w:r>
      <w:r w:rsidR="0003618F" w:rsidRPr="00351FA3">
        <w:rPr>
          <w:rFonts w:ascii="Calibri" w:eastAsia="Times New Roman" w:hAnsi="Calibri" w:cs="Arial"/>
        </w:rPr>
        <w:t xml:space="preserve"> </w:t>
      </w:r>
      <w:r w:rsidR="001C6472" w:rsidRPr="00351FA3">
        <w:rPr>
          <w:rFonts w:ascii="Calibri" w:eastAsia="Times New Roman" w:hAnsi="Calibri" w:cs="Arial"/>
        </w:rPr>
        <w:t>outcomes in the final report</w:t>
      </w:r>
      <w:r w:rsidR="000317D6">
        <w:rPr>
          <w:rFonts w:ascii="Calibri" w:eastAsia="Times New Roman" w:hAnsi="Calibri" w:cs="Arial"/>
        </w:rPr>
        <w:t xml:space="preserve"> and</w:t>
      </w:r>
      <w:r w:rsidR="00D165BF">
        <w:rPr>
          <w:rFonts w:ascii="Calibri" w:eastAsia="Times New Roman" w:hAnsi="Calibri" w:cs="Arial"/>
        </w:rPr>
        <w:t xml:space="preserve"> have</w:t>
      </w:r>
      <w:r w:rsidR="00B558D9">
        <w:rPr>
          <w:rFonts w:ascii="Calibri" w:eastAsia="Times New Roman" w:hAnsi="Calibri" w:cs="Arial"/>
        </w:rPr>
        <w:t xml:space="preserve"> been evaluated at high risk for reporting bias.</w:t>
      </w:r>
      <w:r w:rsidR="001C6472" w:rsidRPr="00351FA3">
        <w:rPr>
          <w:rFonts w:ascii="Calibri" w:eastAsia="Times New Roman" w:hAnsi="Calibri" w:cs="Arial"/>
        </w:rPr>
        <w:t xml:space="preserve"> </w:t>
      </w:r>
    </w:p>
    <w:p w14:paraId="142D8BCD" w14:textId="4754EEF8" w:rsidR="00131BCE" w:rsidRPr="00A745E9" w:rsidRDefault="00A65012" w:rsidP="00131BCE">
      <w:pPr>
        <w:spacing w:line="480" w:lineRule="auto"/>
        <w:rPr>
          <w:rFonts w:ascii="Calibri" w:eastAsia="Times New Roman" w:hAnsi="Calibri" w:cs="Arial"/>
          <w:b/>
        </w:rPr>
      </w:pPr>
      <w:r w:rsidRPr="00351FA3">
        <w:rPr>
          <w:rFonts w:ascii="Calibri" w:eastAsia="Times New Roman" w:hAnsi="Calibri" w:cs="Arial"/>
        </w:rPr>
        <w:lastRenderedPageBreak/>
        <w:t>[Figure 2 about here]</w:t>
      </w:r>
      <w:r w:rsidR="00131BCE" w:rsidRPr="00A745E9">
        <w:rPr>
          <w:rFonts w:ascii="Calibri" w:eastAsia="Times New Roman" w:hAnsi="Calibri" w:cs="Arial"/>
          <w:b/>
        </w:rPr>
        <w:t xml:space="preserve">One-stage Bayesian IPD Meta-analysis </w:t>
      </w:r>
    </w:p>
    <w:p w14:paraId="5F0B8A1F" w14:textId="75B3BA1F" w:rsidR="00471A5A" w:rsidRDefault="00810D17" w:rsidP="00471A5A">
      <w:pPr>
        <w:spacing w:line="480" w:lineRule="auto"/>
        <w:rPr>
          <w:rFonts w:ascii="Calibri" w:eastAsia="Times New Roman" w:hAnsi="Calibri" w:cs="Times New Roman"/>
        </w:rPr>
      </w:pPr>
      <w:r>
        <w:rPr>
          <w:rFonts w:ascii="Calibri" w:eastAsia="Times New Roman" w:hAnsi="Calibri" w:cs="Arial"/>
          <w:b/>
        </w:rPr>
        <w:t>Change in c</w:t>
      </w:r>
      <w:r w:rsidR="00131BCE" w:rsidRPr="00A745E9">
        <w:rPr>
          <w:rFonts w:ascii="Calibri" w:eastAsia="Times New Roman" w:hAnsi="Calibri" w:cs="Arial"/>
          <w:b/>
        </w:rPr>
        <w:t>ognitive bias.</w:t>
      </w:r>
      <w:r w:rsidR="00E41C0C" w:rsidRPr="00A745E9">
        <w:rPr>
          <w:rFonts w:ascii="Calibri" w:eastAsia="Times New Roman" w:hAnsi="Calibri" w:cs="Arial"/>
          <w:b/>
        </w:rPr>
        <w:t xml:space="preserve"> </w:t>
      </w:r>
      <w:r w:rsidR="002B5856" w:rsidRPr="00A745E9">
        <w:rPr>
          <w:rFonts w:ascii="Calibri" w:eastAsia="Times New Roman" w:hAnsi="Calibri" w:cs="Arial"/>
          <w:b/>
        </w:rPr>
        <w:t xml:space="preserve"> </w:t>
      </w:r>
      <w:r w:rsidR="00471A5A" w:rsidRPr="00A745E9">
        <w:rPr>
          <w:rFonts w:ascii="Calibri" w:eastAsia="Times New Roman" w:hAnsi="Calibri" w:cs="Times New Roman"/>
        </w:rPr>
        <w:t xml:space="preserve">Fig. 3 shows the forest plot of the effect sizes </w:t>
      </w:r>
      <m:oMath>
        <m:r>
          <w:rPr>
            <w:rFonts w:ascii="Cambria Math" w:eastAsia="Times New Roman" w:hAnsi="Cambria Math" w:cs="Arial"/>
            <w:noProof/>
          </w:rPr>
          <m:t>δ</m:t>
        </m:r>
      </m:oMath>
      <w:r w:rsidR="00471A5A" w:rsidRPr="00A745E9">
        <w:rPr>
          <w:rFonts w:ascii="Calibri" w:eastAsia="Times New Roman" w:hAnsi="Calibri" w:cs="Arial"/>
          <w:noProof/>
        </w:rPr>
        <w:t xml:space="preserve"> </w:t>
      </w:r>
      <w:r w:rsidR="00471A5A" w:rsidRPr="00A745E9">
        <w:rPr>
          <w:rFonts w:ascii="Calibri" w:eastAsia="Times New Roman" w:hAnsi="Calibri" w:cs="Times New Roman"/>
        </w:rPr>
        <w:t>separately for</w:t>
      </w:r>
      <w:r w:rsidR="00471A5A" w:rsidRPr="00471A5A">
        <w:rPr>
          <w:rFonts w:ascii="Calibri" w:eastAsia="Times New Roman" w:hAnsi="Calibri" w:cs="Times New Roman"/>
        </w:rPr>
        <w:t xml:space="preserve"> each of the 18 comparisons </w:t>
      </w:r>
      <w:r w:rsidR="00F8041C">
        <w:rPr>
          <w:rFonts w:ascii="Calibri" w:eastAsia="Times New Roman" w:hAnsi="Calibri" w:cs="Times New Roman"/>
        </w:rPr>
        <w:t>in</w:t>
      </w:r>
      <w:r w:rsidR="00471A5A">
        <w:rPr>
          <w:rFonts w:ascii="Calibri" w:eastAsia="Times New Roman" w:hAnsi="Calibri" w:cs="Times New Roman"/>
        </w:rPr>
        <w:t xml:space="preserve"> the </w:t>
      </w:r>
      <w:r w:rsidR="00471A5A" w:rsidRPr="00C8706E">
        <w:rPr>
          <w:rFonts w:ascii="Calibri" w:eastAsia="Times New Roman" w:hAnsi="Calibri" w:cs="Times New Roman"/>
        </w:rPr>
        <w:t>baseline</w:t>
      </w:r>
      <w:r w:rsidR="00471A5A">
        <w:rPr>
          <w:rFonts w:ascii="Calibri" w:eastAsia="Times New Roman" w:hAnsi="Calibri" w:cs="Times New Roman"/>
        </w:rPr>
        <w:t xml:space="preserv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471A5A">
        <w:rPr>
          <w:rFonts w:ascii="Calibri" w:eastAsia="Times New Roman" w:hAnsi="Calibri" w:cs="Times New Roman"/>
        </w:rPr>
        <w:t xml:space="preserve"> of</w:t>
      </w:r>
      <w:r w:rsidR="00471A5A" w:rsidRPr="00471A5A">
        <w:rPr>
          <w:rFonts w:ascii="Calibri" w:eastAsia="Times New Roman" w:hAnsi="Calibri" w:cs="Times New Roman"/>
        </w:rPr>
        <w:t xml:space="preserve"> the cognitive bias outcome. The estimated effect sizes were generally small, and many comparisons yielded credible intervals that were relatively wide—an indication that there remains considerable uncertainty about the true value of the effect size. With small average effects and wide credible intervals, only four out of the 18 </w:t>
      </w:r>
      <w:r w:rsidR="003C4F61">
        <w:rPr>
          <w:rFonts w:ascii="Calibri" w:eastAsia="Times New Roman" w:hAnsi="Calibri" w:cs="Times New Roman"/>
        </w:rPr>
        <w:t xml:space="preserve">comparisons </w:t>
      </w:r>
      <w:r w:rsidR="00471A5A" w:rsidRPr="00471A5A">
        <w:rPr>
          <w:rFonts w:ascii="Calibri" w:eastAsia="Times New Roman" w:hAnsi="Calibri" w:cs="Times New Roman"/>
        </w:rPr>
        <w:t xml:space="preserve">95% central credible intervals did not overlap with zero. The overall effect size </w:t>
      </w:r>
      <m:oMath>
        <m:r>
          <w:rPr>
            <w:rFonts w:ascii="Cambria Math" w:eastAsia="Times New Roman" w:hAnsi="Cambria Math" w:cs="Times New Roman"/>
          </w:rPr>
          <m:t>θ</m:t>
        </m:r>
      </m:oMath>
      <w:r w:rsidR="00471A5A" w:rsidRPr="00471A5A">
        <w:rPr>
          <w:rFonts w:ascii="Calibri" w:eastAsia="Times New Roman" w:hAnsi="Calibri" w:cs="Times New Roman"/>
        </w:rPr>
        <w:t xml:space="preserve"> for the baseline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B60D0D">
        <w:rPr>
          <w:rFonts w:ascii="Calibri" w:eastAsia="Times New Roman" w:hAnsi="Calibri" w:cs="Times New Roman"/>
        </w:rPr>
        <w:t xml:space="preserve"> </w:t>
      </w:r>
      <w:r w:rsidR="00471A5A" w:rsidRPr="00471A5A">
        <w:rPr>
          <w:rFonts w:ascii="Calibri" w:eastAsia="Times New Roman" w:hAnsi="Calibri" w:cs="Times New Roman"/>
        </w:rPr>
        <w:t xml:space="preserve">was small; its posterior mean was equal to </w:t>
      </w:r>
      <w:r w:rsidR="003C4F61">
        <w:rPr>
          <w:rFonts w:ascii="Calibri" w:eastAsia="Times New Roman" w:hAnsi="Calibri" w:cs="Times New Roman"/>
        </w:rPr>
        <w:t>0</w:t>
      </w:r>
      <w:r w:rsidR="00471A5A" w:rsidRPr="00471A5A">
        <w:rPr>
          <w:rFonts w:ascii="Calibri" w:eastAsia="Times New Roman" w:hAnsi="Calibri" w:cs="Times New Roman"/>
        </w:rPr>
        <w:t xml:space="preserve">.23 with a 95% credible interval ranging from </w:t>
      </w:r>
      <w:r w:rsidR="003C4F61">
        <w:rPr>
          <w:rFonts w:ascii="Calibri" w:eastAsia="Times New Roman" w:hAnsi="Calibri" w:cs="Times New Roman"/>
        </w:rPr>
        <w:t>0</w:t>
      </w:r>
      <w:r w:rsidR="00471A5A" w:rsidRPr="00471A5A">
        <w:rPr>
          <w:rFonts w:ascii="Calibri" w:eastAsia="Times New Roman" w:hAnsi="Calibri" w:cs="Times New Roman"/>
        </w:rPr>
        <w:t xml:space="preserve">.06 to </w:t>
      </w:r>
      <w:r w:rsidR="003C4F61">
        <w:rPr>
          <w:rFonts w:ascii="Calibri" w:eastAsia="Times New Roman" w:hAnsi="Calibri" w:cs="Times New Roman"/>
        </w:rPr>
        <w:t>0</w:t>
      </w:r>
      <w:r w:rsidR="00471A5A" w:rsidRPr="00471A5A">
        <w:rPr>
          <w:rFonts w:ascii="Calibri" w:eastAsia="Times New Roman" w:hAnsi="Calibri" w:cs="Times New Roman"/>
        </w:rPr>
        <w:t xml:space="preserve">.41. Similarly, the between comparison heterogeneity </w:t>
      </w:r>
      <m:oMath>
        <m:sSup>
          <m:sSupPr>
            <m:ctrlPr>
              <w:rPr>
                <w:rFonts w:ascii="Cambria Math" w:eastAsia="Times New Roman" w:hAnsi="Cambria Math" w:cs="Times New Roman"/>
                <w:i/>
              </w:rPr>
            </m:ctrlPr>
          </m:sSupPr>
          <m:e>
            <m:r>
              <w:rPr>
                <w:rFonts w:ascii="Cambria Math" w:eastAsia="Times New Roman" w:hAnsi="Cambria Math" w:cs="Times New Roman"/>
              </w:rPr>
              <m:t>τ</m:t>
            </m:r>
          </m:e>
          <m:sup>
            <m:r>
              <w:rPr>
                <w:rFonts w:ascii="Cambria Math" w:eastAsia="Times New Roman" w:hAnsi="Cambria Math" w:cs="Times New Roman"/>
              </w:rPr>
              <m:t>2</m:t>
            </m:r>
          </m:sup>
        </m:sSup>
      </m:oMath>
      <w:r w:rsidR="003B772C">
        <w:rPr>
          <w:rFonts w:ascii="Calibri" w:eastAsia="Times New Roman" w:hAnsi="Calibri" w:cs="Times New Roman"/>
        </w:rPr>
        <w:t xml:space="preserve"> was also small with a </w:t>
      </w:r>
      <w:r w:rsidR="00471A5A" w:rsidRPr="00471A5A">
        <w:rPr>
          <w:rFonts w:ascii="Calibri" w:eastAsia="Times New Roman" w:hAnsi="Calibri" w:cs="Times New Roman"/>
        </w:rPr>
        <w:t xml:space="preserve">posterior mean equal to </w:t>
      </w:r>
      <w:r w:rsidR="003C4F61">
        <w:rPr>
          <w:rFonts w:ascii="Calibri" w:eastAsia="Times New Roman" w:hAnsi="Calibri" w:cs="Times New Roman"/>
        </w:rPr>
        <w:t>0</w:t>
      </w:r>
      <w:r w:rsidR="00471A5A" w:rsidRPr="00471A5A">
        <w:rPr>
          <w:rFonts w:ascii="Calibri" w:eastAsia="Times New Roman" w:hAnsi="Calibri" w:cs="Times New Roman"/>
        </w:rPr>
        <w:t xml:space="preserve">.09 </w:t>
      </w:r>
      <w:r w:rsidR="003B772C">
        <w:rPr>
          <w:rFonts w:ascii="Calibri" w:eastAsia="Times New Roman" w:hAnsi="Calibri" w:cs="Times New Roman"/>
        </w:rPr>
        <w:t>and</w:t>
      </w:r>
      <w:r w:rsidR="00471A5A" w:rsidRPr="00471A5A">
        <w:rPr>
          <w:rFonts w:ascii="Calibri" w:eastAsia="Times New Roman" w:hAnsi="Calibri" w:cs="Times New Roman"/>
        </w:rPr>
        <w:t xml:space="preserve"> a 95% credible interval ranging from </w:t>
      </w:r>
      <w:r w:rsidR="003C4F61">
        <w:rPr>
          <w:rFonts w:ascii="Calibri" w:eastAsia="Times New Roman" w:hAnsi="Calibri" w:cs="Times New Roman"/>
        </w:rPr>
        <w:t>0</w:t>
      </w:r>
      <w:r w:rsidR="00471A5A" w:rsidRPr="00471A5A">
        <w:rPr>
          <w:rFonts w:ascii="Calibri" w:eastAsia="Times New Roman" w:hAnsi="Calibri" w:cs="Times New Roman"/>
        </w:rPr>
        <w:t>.02 to</w:t>
      </w:r>
      <w:r w:rsidR="004A2F5B">
        <w:rPr>
          <w:rFonts w:ascii="Calibri" w:eastAsia="Times New Roman" w:hAnsi="Calibri" w:cs="Times New Roman"/>
        </w:rPr>
        <w:t xml:space="preserve"> </w:t>
      </w:r>
      <w:r w:rsidR="00471A5A" w:rsidRPr="00471A5A">
        <w:rPr>
          <w:rFonts w:ascii="Calibri" w:eastAsia="Times New Roman" w:hAnsi="Calibri" w:cs="Times New Roman"/>
        </w:rPr>
        <w:t>.</w:t>
      </w:r>
      <w:r w:rsidR="003C4F61">
        <w:rPr>
          <w:rFonts w:ascii="Calibri" w:eastAsia="Times New Roman" w:hAnsi="Calibri" w:cs="Times New Roman"/>
        </w:rPr>
        <w:t>0</w:t>
      </w:r>
      <w:r w:rsidR="00471A5A" w:rsidRPr="00471A5A">
        <w:rPr>
          <w:rFonts w:ascii="Calibri" w:eastAsia="Times New Roman" w:hAnsi="Calibri" w:cs="Times New Roman"/>
        </w:rPr>
        <w:t>25.</w:t>
      </w:r>
      <w:r w:rsidR="00667C11">
        <w:rPr>
          <w:rFonts w:ascii="Calibri" w:eastAsia="Times New Roman" w:hAnsi="Calibri" w:cs="Times New Roman"/>
        </w:rPr>
        <w:t xml:space="preserve"> The Bayes factor </w:t>
      </w:r>
      <w:r w:rsidR="00361F05">
        <w:rPr>
          <w:rFonts w:ascii="Calibri" w:eastAsia="Times New Roman" w:hAnsi="Calibri" w:cs="Times New Roman"/>
        </w:rPr>
        <w:t>of the null model without including the effect of condition</w:t>
      </w:r>
      <w:r w:rsidR="00667C11">
        <w:rPr>
          <w:rFonts w:ascii="Calibri" w:eastAsia="Times New Roman" w:hAnsi="Calibri" w:cs="Times New Roman"/>
        </w:rPr>
        <w:t xml:space="preserve"> </w:t>
      </w:r>
      <w:r w:rsidR="00361F05">
        <w:rPr>
          <w:rFonts w:ascii="Calibri" w:eastAsia="Times New Roman" w:hAnsi="Calibri" w:cs="Times New Roman"/>
        </w:rPr>
        <w:t xml:space="preserve">against </w:t>
      </w:r>
      <w:r w:rsidR="00667C11">
        <w:rPr>
          <w:rFonts w:ascii="Calibri" w:eastAsia="Times New Roman" w:hAnsi="Calibri" w:cs="Times New Roman"/>
        </w:rPr>
        <w:t xml:space="preserve">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667C11">
        <w:rPr>
          <w:rFonts w:ascii="Calibri" w:eastAsia="Times New Roman" w:hAnsi="Calibri" w:cs="Times New Roman"/>
        </w:rPr>
        <w:t xml:space="preserve"> was equal to 0.47, </w:t>
      </w:r>
      <w:r w:rsidR="00871575">
        <w:rPr>
          <w:rFonts w:ascii="Calibri" w:eastAsia="Times New Roman" w:hAnsi="Calibri" w:cs="Times New Roman"/>
        </w:rPr>
        <w:t>showing</w:t>
      </w:r>
      <w:r w:rsidR="00667C11">
        <w:rPr>
          <w:rFonts w:ascii="Calibri" w:eastAsia="Times New Roman" w:hAnsi="Calibri" w:cs="Times New Roman"/>
        </w:rPr>
        <w:t xml:space="preserve"> </w:t>
      </w:r>
      <w:r w:rsidR="00871575">
        <w:rPr>
          <w:rFonts w:ascii="Calibri" w:eastAsia="Times New Roman" w:hAnsi="Calibri" w:cs="Times New Roman"/>
        </w:rPr>
        <w:t xml:space="preserve">that there is </w:t>
      </w:r>
      <w:r w:rsidR="00CF3400">
        <w:rPr>
          <w:rFonts w:ascii="Calibri" w:eastAsia="Times New Roman" w:hAnsi="Calibri" w:cs="Times New Roman"/>
        </w:rPr>
        <w:t>no</w:t>
      </w:r>
      <w:r w:rsidR="00667C11">
        <w:rPr>
          <w:rFonts w:ascii="Calibri" w:eastAsia="Times New Roman" w:hAnsi="Calibri" w:cs="Times New Roman"/>
        </w:rPr>
        <w:t xml:space="preserve"> </w:t>
      </w:r>
      <w:r w:rsidR="00552B91">
        <w:rPr>
          <w:rFonts w:ascii="Calibri" w:eastAsia="Times New Roman" w:hAnsi="Calibri" w:cs="Times New Roman"/>
        </w:rPr>
        <w:t xml:space="preserve">substantial </w:t>
      </w:r>
      <w:r w:rsidR="00667C11">
        <w:rPr>
          <w:rFonts w:ascii="Calibri" w:eastAsia="Times New Roman" w:hAnsi="Calibri" w:cs="Times New Roman"/>
        </w:rPr>
        <w:t xml:space="preserve">evidence in favor or against </w:t>
      </w:r>
      <w:r w:rsidR="00871575">
        <w:rPr>
          <w:rFonts w:ascii="Calibri" w:eastAsia="Times New Roman" w:hAnsi="Calibri" w:cs="Times New Roman"/>
        </w:rPr>
        <w:t>either</w:t>
      </w:r>
      <w:r w:rsidR="00667C11">
        <w:rPr>
          <w:rFonts w:ascii="Calibri" w:eastAsia="Times New Roman" w:hAnsi="Calibri" w:cs="Times New Roman"/>
        </w:rPr>
        <w:t xml:space="preserve"> model. </w:t>
      </w:r>
    </w:p>
    <w:p w14:paraId="5ED07238" w14:textId="7EAA4F88" w:rsidR="0015718C" w:rsidRPr="00471A5A" w:rsidRDefault="0015718C" w:rsidP="00F07200">
      <w:pPr>
        <w:spacing w:line="480" w:lineRule="auto"/>
        <w:jc w:val="center"/>
        <w:rPr>
          <w:rFonts w:ascii="Calibri" w:eastAsia="Times New Roman" w:hAnsi="Calibri" w:cs="Times New Roman"/>
        </w:rPr>
      </w:pPr>
      <w:r>
        <w:rPr>
          <w:rFonts w:ascii="Calibri" w:eastAsia="Times New Roman" w:hAnsi="Calibri" w:cs="Times New Roman"/>
        </w:rPr>
        <w:t>[Fig. 3 about here]</w:t>
      </w:r>
    </w:p>
    <w:p w14:paraId="58BEAE49" w14:textId="6328E5AE" w:rsidR="00471A5A" w:rsidRPr="00471A5A" w:rsidRDefault="00471A5A" w:rsidP="00471A5A">
      <w:pPr>
        <w:spacing w:line="480" w:lineRule="auto"/>
        <w:rPr>
          <w:rFonts w:ascii="Calibri" w:eastAsia="Times New Roman" w:hAnsi="Calibri" w:cs="Times New Roman"/>
        </w:rPr>
      </w:pPr>
      <w:r w:rsidRPr="00471A5A">
        <w:rPr>
          <w:rFonts w:ascii="Calibri" w:eastAsia="Times New Roman" w:hAnsi="Calibri" w:cs="Times New Roman"/>
          <w:b/>
        </w:rPr>
        <w:tab/>
      </w:r>
      <w:r w:rsidRPr="00471A5A">
        <w:rPr>
          <w:rFonts w:ascii="Calibri" w:eastAsia="Times New Roman" w:hAnsi="Calibri" w:cs="Times New Roman"/>
        </w:rPr>
        <w:t xml:space="preserve">Table </w:t>
      </w:r>
      <w:r w:rsidR="001B539D">
        <w:rPr>
          <w:rFonts w:ascii="Calibri" w:eastAsia="Times New Roman" w:hAnsi="Calibri" w:cs="Times New Roman"/>
        </w:rPr>
        <w:t>S1</w:t>
      </w:r>
      <w:r w:rsidRPr="00471A5A">
        <w:rPr>
          <w:rFonts w:ascii="Calibri" w:eastAsia="Times New Roman" w:hAnsi="Calibri" w:cs="Times New Roman"/>
        </w:rPr>
        <w:t xml:space="preserve"> </w:t>
      </w:r>
      <w:r w:rsidR="001B539D">
        <w:rPr>
          <w:rFonts w:ascii="Calibri" w:eastAsia="Times New Roman" w:hAnsi="Calibri" w:cs="Times New Roman"/>
        </w:rPr>
        <w:t xml:space="preserve">in the Supplementary Materials </w:t>
      </w:r>
      <w:r w:rsidRPr="00471A5A">
        <w:rPr>
          <w:rFonts w:ascii="Calibri" w:eastAsia="Times New Roman" w:hAnsi="Calibri" w:cs="Times New Roman"/>
        </w:rPr>
        <w:t xml:space="preserve">includes the parameter estimation results for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471A5A">
        <w:rPr>
          <w:rFonts w:ascii="Calibri" w:eastAsia="Times New Roman" w:hAnsi="Calibri" w:cs="Times New Roman"/>
        </w:rPr>
        <w:t xml:space="preserve">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471A5A">
        <w:rPr>
          <w:rFonts w:ascii="Calibri" w:eastAsia="Times New Roman" w:hAnsi="Calibri" w:cs="Times New Roman"/>
        </w:rPr>
        <w:t xml:space="preserve"> in the cognitive bias outcome analysis. The overall effect size </w:t>
      </w:r>
      <m:oMath>
        <m:r>
          <w:rPr>
            <w:rFonts w:ascii="Cambria Math" w:eastAsia="Times New Roman" w:hAnsi="Cambria Math" w:cs="Times New Roman"/>
          </w:rPr>
          <m:t>θ</m:t>
        </m:r>
      </m:oMath>
      <w:r w:rsidRPr="00471A5A">
        <w:rPr>
          <w:rFonts w:ascii="Calibri" w:eastAsia="Times New Roman" w:hAnsi="Calibri" w:cs="Times New Roman"/>
        </w:rPr>
        <w:t xml:space="preserve"> remained small for each of the six models. Furthermore, there was a small negative effect for type of addiction of </w:t>
      </w:r>
      <w:r w:rsidR="005C6BFF">
        <w:rPr>
          <w:rFonts w:ascii="Calibri" w:eastAsia="Times New Roman" w:hAnsi="Calibri" w:cs="Times New Roman"/>
        </w:rPr>
        <w:t>about</w:t>
      </w:r>
      <w:r w:rsidRPr="00471A5A">
        <w:rPr>
          <w:rFonts w:ascii="Calibri" w:eastAsia="Times New Roman" w:hAnsi="Calibri" w:cs="Times New Roman"/>
        </w:rPr>
        <w:t xml:space="preserve"> -</w:t>
      </w:r>
      <w:r w:rsidR="005C6BFF">
        <w:rPr>
          <w:rFonts w:ascii="Calibri" w:eastAsia="Times New Roman" w:hAnsi="Calibri" w:cs="Times New Roman"/>
        </w:rPr>
        <w:t>0</w:t>
      </w:r>
      <w:r w:rsidRPr="00471A5A">
        <w:rPr>
          <w:rFonts w:ascii="Calibri" w:eastAsia="Times New Roman" w:hAnsi="Calibri" w:cs="Times New Roman"/>
        </w:rPr>
        <w:t xml:space="preserve">.20 in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m:t>
            </m:r>
          </m:sub>
        </m:sSub>
      </m:oMath>
      <w:r w:rsidRPr="00471A5A">
        <w:rPr>
          <w:rFonts w:ascii="Calibri" w:eastAsia="Times New Roman" w:hAnsi="Calibri" w:cs="Times New Roman"/>
        </w:rPr>
        <w:t xml:space="preserve">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471A5A">
        <w:rPr>
          <w:rFonts w:ascii="Calibri" w:eastAsia="Times New Roman" w:hAnsi="Calibri" w:cs="Times New Roman"/>
        </w:rPr>
        <w:t xml:space="preserve">, which implied that the effect sizes in alcohol CBM studies were slightly larger, on average, than tobacco studies. Note that the effect of type of addiction was roughly the same as the overall effect size, which implies that the expected effect in tobacco studies is about zero and the expected effect for alcohol related comparisons is about </w:t>
      </w:r>
      <m:oMath>
        <m:r>
          <w:rPr>
            <w:rFonts w:ascii="Cambria Math" w:eastAsia="Times New Roman" w:hAnsi="Cambria Math" w:cs="Times New Roman"/>
          </w:rPr>
          <m:t>2θ ≈0.4</m:t>
        </m:r>
      </m:oMath>
      <w:r w:rsidRPr="00471A5A">
        <w:rPr>
          <w:rFonts w:ascii="Calibri" w:eastAsia="Times New Roman" w:hAnsi="Calibri" w:cs="Times New Roman"/>
        </w:rPr>
        <w:t>. All other effects were small, negative and uncertain, with posterior means ranging from -</w:t>
      </w:r>
      <w:r w:rsidR="003C4F61">
        <w:rPr>
          <w:rFonts w:ascii="Calibri" w:eastAsia="Times New Roman" w:hAnsi="Calibri" w:cs="Times New Roman"/>
        </w:rPr>
        <w:t>0</w:t>
      </w:r>
      <w:r w:rsidRPr="00471A5A">
        <w:rPr>
          <w:rFonts w:ascii="Calibri" w:eastAsia="Times New Roman" w:hAnsi="Calibri" w:cs="Times New Roman"/>
        </w:rPr>
        <w:t>.11 to -</w:t>
      </w:r>
      <w:r w:rsidR="003C4F61">
        <w:rPr>
          <w:rFonts w:ascii="Calibri" w:eastAsia="Times New Roman" w:hAnsi="Calibri" w:cs="Times New Roman"/>
        </w:rPr>
        <w:t>0</w:t>
      </w:r>
      <w:r w:rsidRPr="00471A5A">
        <w:rPr>
          <w:rFonts w:ascii="Calibri" w:eastAsia="Times New Roman" w:hAnsi="Calibri" w:cs="Times New Roman"/>
        </w:rPr>
        <w:t>.0</w:t>
      </w:r>
      <w:r w:rsidR="001B539D">
        <w:rPr>
          <w:rFonts w:ascii="Calibri" w:eastAsia="Times New Roman" w:hAnsi="Calibri" w:cs="Times New Roman"/>
        </w:rPr>
        <w:t>3</w:t>
      </w:r>
      <w:r w:rsidRPr="00471A5A">
        <w:rPr>
          <w:rFonts w:ascii="Calibri" w:eastAsia="Times New Roman" w:hAnsi="Calibri" w:cs="Times New Roman"/>
        </w:rPr>
        <w:t xml:space="preserve"> and 95% credible intervals overlapping with zero. </w:t>
      </w:r>
    </w:p>
    <w:p w14:paraId="26311D5C" w14:textId="01114366" w:rsidR="00471A5A" w:rsidRDefault="00471A5A" w:rsidP="00471A5A">
      <w:pPr>
        <w:spacing w:line="480" w:lineRule="auto"/>
        <w:rPr>
          <w:rFonts w:ascii="Calibri" w:eastAsia="Times New Roman" w:hAnsi="Calibri" w:cs="Times New Roman"/>
        </w:rPr>
      </w:pPr>
      <w:r w:rsidRPr="00471A5A">
        <w:rPr>
          <w:rFonts w:ascii="Calibri" w:eastAsia="Times New Roman" w:hAnsi="Calibri" w:cs="Times New Roman"/>
        </w:rPr>
        <w:lastRenderedPageBreak/>
        <w:tab/>
        <w:t xml:space="preserve">Table </w:t>
      </w:r>
      <w:r w:rsidR="001B539D">
        <w:rPr>
          <w:rFonts w:ascii="Calibri" w:eastAsia="Times New Roman" w:hAnsi="Calibri" w:cs="Times New Roman"/>
        </w:rPr>
        <w:t>S1</w:t>
      </w:r>
      <w:r w:rsidRPr="00471A5A">
        <w:rPr>
          <w:rFonts w:ascii="Calibri" w:eastAsia="Times New Roman" w:hAnsi="Calibri" w:cs="Times New Roman"/>
        </w:rPr>
        <w:t xml:space="preserve"> also shows the log Bayes factor for each of the six models, comparing their predictive accuracy against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471A5A">
        <w:rPr>
          <w:rFonts w:ascii="Calibri" w:eastAsia="Times New Roman" w:hAnsi="Calibri" w:cs="Times New Roman"/>
        </w:rPr>
        <w:t xml:space="preserve">. All log Bayes factors were negative (i.e., Bayes factor &lt; 1), expressing evidence in favor of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471A5A">
        <w:rPr>
          <w:rFonts w:ascii="Calibri" w:eastAsia="Times New Roman" w:hAnsi="Calibri" w:cs="Times New Roman"/>
        </w:rPr>
        <w:t xml:space="preserve">. There was a substantial amount of evidence against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m:t>
            </m:r>
          </m:sub>
        </m:sSub>
      </m:oMath>
      <w:r w:rsidRPr="00471A5A">
        <w:rPr>
          <w:rFonts w:ascii="Calibri" w:eastAsia="Times New Roman" w:hAnsi="Calibri"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4</m:t>
            </m:r>
          </m:sub>
        </m:sSub>
      </m:oMath>
      <w:r w:rsidRPr="00471A5A">
        <w:rPr>
          <w:rFonts w:ascii="Calibri" w:eastAsia="Times New Roman" w:hAnsi="Calibri"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5</m:t>
            </m:r>
          </m:sub>
        </m:sSub>
      </m:oMath>
      <w:r w:rsidRPr="00471A5A">
        <w:rPr>
          <w:rFonts w:ascii="Calibri" w:eastAsia="Times New Roman" w:hAnsi="Calibri" w:cs="Times New Roman"/>
        </w:rPr>
        <w:t xml:space="preserve">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471A5A">
        <w:rPr>
          <w:rFonts w:ascii="Calibri" w:eastAsia="Times New Roman" w:hAnsi="Calibri" w:cs="Times New Roman"/>
        </w:rPr>
        <w:t xml:space="preserve">, and in favor of the baseline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471A5A">
        <w:rPr>
          <w:rFonts w:ascii="Calibri" w:eastAsia="Times New Roman" w:hAnsi="Calibri" w:cs="Times New Roman"/>
        </w:rPr>
        <w:t xml:space="preserve">. For example, it is about </w:t>
      </w:r>
      <m:oMath>
        <m:sSup>
          <m:sSupPr>
            <m:ctrlPr>
              <w:rPr>
                <w:rFonts w:ascii="Cambria Math" w:eastAsia="Times New Roman" w:hAnsi="Cambria Math" w:cs="Times New Roman"/>
              </w:rPr>
            </m:ctrlPr>
          </m:sSupPr>
          <m:e>
            <m:r>
              <m:rPr>
                <m:sty m:val="p"/>
              </m:rPr>
              <w:rPr>
                <w:rFonts w:ascii="Cambria Math" w:eastAsia="Times New Roman" w:hAnsi="Cambria Math" w:cs="Times New Roman"/>
              </w:rPr>
              <m:t>e</m:t>
            </m:r>
          </m:e>
          <m:sup>
            <m:r>
              <m:rPr>
                <m:sty m:val="p"/>
              </m:rPr>
              <w:rPr>
                <w:rFonts w:ascii="Cambria Math" w:eastAsia="Times New Roman" w:hAnsi="Cambria Math" w:cs="Times New Roman"/>
              </w:rPr>
              <m:t>4.32</m:t>
            </m:r>
          </m:sup>
        </m:sSup>
        <m:r>
          <w:rPr>
            <w:rFonts w:ascii="Cambria Math" w:eastAsia="Times New Roman" w:hAnsi="Cambria Math" w:cs="Times New Roman"/>
          </w:rPr>
          <m:t>≈ 75</m:t>
        </m:r>
      </m:oMath>
      <w:r w:rsidRPr="00471A5A">
        <w:rPr>
          <w:rFonts w:ascii="Calibri" w:eastAsia="Times New Roman" w:hAnsi="Calibri" w:cs="Times New Roman"/>
        </w:rPr>
        <w:t xml:space="preserve"> times more likely that the data came from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471A5A">
        <w:rPr>
          <w:rFonts w:ascii="Calibri" w:eastAsia="Times New Roman" w:hAnsi="Calibri" w:cs="Times New Roman"/>
        </w:rPr>
        <w:t xml:space="preserve"> instead of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m:t>
            </m:r>
          </m:sub>
        </m:sSub>
      </m:oMath>
      <w:r w:rsidRPr="00471A5A">
        <w:rPr>
          <w:rFonts w:ascii="Calibri" w:eastAsia="Times New Roman" w:hAnsi="Calibri" w:cs="Times New Roman"/>
        </w:rPr>
        <w:t xml:space="preserve">. Furthermore, observe that the Bayes factors for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471A5A">
        <w:rPr>
          <w:rFonts w:ascii="Calibri" w:eastAsia="Times New Roman" w:hAnsi="Calibri"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oMath>
      <w:r w:rsidR="00C247BE">
        <w:rPr>
          <w:rFonts w:ascii="Calibri" w:eastAsia="Times New Roman" w:hAnsi="Calibri" w:cs="Times New Roman"/>
        </w:rPr>
        <w:t>,</w:t>
      </w:r>
      <w:r w:rsidRPr="00471A5A">
        <w:rPr>
          <w:rFonts w:ascii="Calibri" w:eastAsia="Times New Roman" w:hAnsi="Calibri" w:cs="Times New Roman"/>
        </w:rPr>
        <w:t xml:space="preserve">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m:t>
            </m:r>
          </m:sub>
        </m:sSub>
      </m:oMath>
      <w:r w:rsidRPr="00471A5A">
        <w:rPr>
          <w:rFonts w:ascii="Calibri" w:eastAsia="Times New Roman" w:hAnsi="Calibri" w:cs="Times New Roman"/>
        </w:rPr>
        <w:t xml:space="preserve"> are relatively close to zero, which implies that there is little evidence either in favor or against them in comparison to the basic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471A5A">
        <w:rPr>
          <w:rFonts w:ascii="Calibri" w:eastAsia="Times New Roman" w:hAnsi="Calibri" w:cs="Times New Roman"/>
        </w:rPr>
        <w:t xml:space="preserve"> (i.e., the log Bayes factors are between log(1/10) = -2.30 and log(10) = 2.30). </w:t>
      </w:r>
    </w:p>
    <w:p w14:paraId="4A3CA3EF" w14:textId="2A463B3B" w:rsidR="00F8041C" w:rsidRPr="00F8041C" w:rsidRDefault="00F8041C" w:rsidP="00F8041C">
      <w:pPr>
        <w:spacing w:line="480" w:lineRule="auto"/>
        <w:rPr>
          <w:rFonts w:ascii="Calibri" w:eastAsia="Times New Roman" w:hAnsi="Calibri" w:cs="Arial"/>
        </w:rPr>
      </w:pPr>
      <w:r>
        <w:rPr>
          <w:rFonts w:eastAsia="Times New Roman" w:cs="Arial"/>
        </w:rPr>
        <w:tab/>
      </w:r>
      <w:r w:rsidRPr="00F8041C">
        <w:rPr>
          <w:rFonts w:ascii="Calibri" w:eastAsia="Times New Roman" w:hAnsi="Calibri" w:cs="Arial"/>
        </w:rPr>
        <w:t xml:space="preserve">As the aim was to compare different models, which can be done through transitivity of Bayes factors when computed on the same data, participants with missing values on the covariates had to </w:t>
      </w:r>
      <w:r w:rsidR="00F54E1C">
        <w:rPr>
          <w:rFonts w:ascii="Calibri" w:eastAsia="Times New Roman" w:hAnsi="Calibri" w:cs="Arial"/>
        </w:rPr>
        <w:t xml:space="preserve">be </w:t>
      </w:r>
      <w:r w:rsidRPr="00F8041C">
        <w:rPr>
          <w:rFonts w:ascii="Calibri" w:eastAsia="Times New Roman" w:hAnsi="Calibri" w:cs="Arial"/>
        </w:rPr>
        <w:t>excluded from the analyses. Since there were no data available on the severity of substance use problems covariate for two comparisons</w:t>
      </w:r>
      <w:r w:rsidR="003C4F61">
        <w:rPr>
          <w:rFonts w:ascii="Calibri" w:eastAsia="Times New Roman" w:hAnsi="Calibri" w:cs="Arial"/>
        </w:rPr>
        <w:t xml:space="preserve"> (Schoenmakers et al., 2010)</w:t>
      </w:r>
      <w:r w:rsidRPr="00F8041C">
        <w:rPr>
          <w:rFonts w:ascii="Calibri" w:eastAsia="Times New Roman" w:hAnsi="Calibri" w:cs="Arial"/>
        </w:rPr>
        <w:t xml:space="preserve">, we would </w:t>
      </w:r>
      <w:r w:rsidR="00F54E1C">
        <w:rPr>
          <w:rFonts w:ascii="Calibri" w:eastAsia="Times New Roman" w:hAnsi="Calibri" w:cs="Arial"/>
        </w:rPr>
        <w:t xml:space="preserve">have </w:t>
      </w:r>
      <w:r w:rsidRPr="00F8041C">
        <w:rPr>
          <w:rFonts w:ascii="Calibri" w:eastAsia="Times New Roman" w:hAnsi="Calibri" w:cs="Arial"/>
        </w:rPr>
        <w:t xml:space="preserve">had to exclude these comparisons from all analyses in order to compare across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F8041C">
        <w:rPr>
          <w:rFonts w:ascii="Calibri" w:eastAsia="Times New Roman" w:hAnsi="Calibri" w:cs="Arial"/>
        </w:rPr>
        <w:t xml:space="preserve">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8041C">
        <w:rPr>
          <w:rFonts w:ascii="Calibri" w:eastAsia="Times New Roman" w:hAnsi="Calibri" w:cs="Arial"/>
        </w:rPr>
        <w:t xml:space="preserve">. Instead of excluding the data </w:t>
      </w:r>
      <w:r w:rsidR="00B361C1">
        <w:rPr>
          <w:rFonts w:ascii="Calibri" w:eastAsia="Times New Roman" w:hAnsi="Calibri" w:cs="Arial"/>
        </w:rPr>
        <w:t>from</w:t>
      </w:r>
      <w:r w:rsidR="00B361C1" w:rsidRPr="00F8041C">
        <w:rPr>
          <w:rFonts w:ascii="Calibri" w:eastAsia="Times New Roman" w:hAnsi="Calibri" w:cs="Arial"/>
        </w:rPr>
        <w:t xml:space="preserve"> </w:t>
      </w:r>
      <w:r w:rsidRPr="00F8041C">
        <w:rPr>
          <w:rFonts w:ascii="Calibri" w:eastAsia="Times New Roman" w:hAnsi="Calibri" w:cs="Arial"/>
        </w:rPr>
        <w:t xml:space="preserve">these comparisons across all models, we opted to include all available data across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F8041C">
        <w:rPr>
          <w:rFonts w:ascii="Calibri" w:eastAsia="Times New Roman" w:hAnsi="Calibri" w:cs="Arial"/>
        </w:rPr>
        <w:t xml:space="preserve">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F8041C">
        <w:rPr>
          <w:rFonts w:ascii="Calibri" w:eastAsia="Times New Roman" w:hAnsi="Calibri" w:cs="Arial"/>
        </w:rPr>
        <w:t xml:space="preserve"> including all comparisons, and estimate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8041C">
        <w:rPr>
          <w:rFonts w:ascii="Calibri" w:eastAsia="Times New Roman" w:hAnsi="Calibri" w:cs="Arial"/>
        </w:rPr>
        <w:t xml:space="preserve"> separately. The 18 comparisons included 3</w:t>
      </w:r>
      <w:r w:rsidR="00811CB1">
        <w:rPr>
          <w:rFonts w:ascii="Calibri" w:eastAsia="Times New Roman" w:hAnsi="Calibri" w:cs="Arial"/>
        </w:rPr>
        <w:t>,</w:t>
      </w:r>
      <w:r w:rsidRPr="00F8041C">
        <w:rPr>
          <w:rFonts w:ascii="Calibri" w:eastAsia="Times New Roman" w:hAnsi="Calibri" w:cs="Arial"/>
        </w:rPr>
        <w:t xml:space="preserve">369 </w:t>
      </w:r>
      <w:r w:rsidR="00CD75C7">
        <w:rPr>
          <w:rFonts w:ascii="Calibri" w:eastAsia="Times New Roman" w:hAnsi="Calibri" w:cs="Arial"/>
        </w:rPr>
        <w:t>observations</w:t>
      </w:r>
      <w:r w:rsidRPr="00F8041C">
        <w:rPr>
          <w:rFonts w:ascii="Calibri" w:eastAsia="Times New Roman" w:hAnsi="Calibri" w:cs="Arial"/>
        </w:rPr>
        <w:t xml:space="preserve"> for the analysis of cognitive bias data, with 2</w:t>
      </w:r>
      <w:r w:rsidR="00811CB1">
        <w:rPr>
          <w:rFonts w:ascii="Calibri" w:eastAsia="Times New Roman" w:hAnsi="Calibri" w:cs="Arial"/>
        </w:rPr>
        <w:t>,</w:t>
      </w:r>
      <w:r w:rsidRPr="00F8041C">
        <w:rPr>
          <w:rFonts w:ascii="Calibri" w:eastAsia="Times New Roman" w:hAnsi="Calibri" w:cs="Arial"/>
        </w:rPr>
        <w:t xml:space="preserve">112 </w:t>
      </w:r>
      <w:r w:rsidR="00333533">
        <w:rPr>
          <w:rFonts w:ascii="Calibri" w:eastAsia="Times New Roman" w:hAnsi="Calibri" w:cs="Arial"/>
        </w:rPr>
        <w:t>observations</w:t>
      </w:r>
      <w:r w:rsidRPr="00F8041C">
        <w:rPr>
          <w:rFonts w:ascii="Calibri" w:eastAsia="Times New Roman" w:hAnsi="Calibri" w:cs="Arial"/>
        </w:rPr>
        <w:t xml:space="preserve"> without any missing values for the covariates that were used in the models reported in Table </w:t>
      </w:r>
      <w:r w:rsidR="002F0BC6">
        <w:rPr>
          <w:rFonts w:ascii="Calibri" w:eastAsia="Times New Roman" w:hAnsi="Calibri" w:cs="Arial"/>
        </w:rPr>
        <w:t>S1</w:t>
      </w:r>
      <w:r w:rsidRPr="00F8041C">
        <w:rPr>
          <w:rFonts w:ascii="Calibri" w:eastAsia="Times New Roman" w:hAnsi="Calibri" w:cs="Arial"/>
        </w:rPr>
        <w:t>. An additional</w:t>
      </w:r>
      <w:r w:rsidRPr="00F8041C">
        <w:rPr>
          <w:rFonts w:ascii="Calibri" w:eastAsia="Times New Roman" w:hAnsi="Calibri" w:cs="Arial"/>
          <w:b/>
        </w:rPr>
        <w:t xml:space="preserve"> </w:t>
      </w:r>
      <w:r w:rsidRPr="00F8041C">
        <w:rPr>
          <w:rFonts w:ascii="Calibri" w:eastAsia="Times New Roman" w:hAnsi="Calibri" w:cs="Arial"/>
        </w:rPr>
        <w:t xml:space="preserve">92 </w:t>
      </w:r>
      <w:r w:rsidR="00333533">
        <w:rPr>
          <w:rFonts w:ascii="Calibri" w:eastAsia="Times New Roman" w:hAnsi="Calibri" w:cs="Arial"/>
        </w:rPr>
        <w:t>observations</w:t>
      </w:r>
      <w:r w:rsidRPr="00F8041C">
        <w:rPr>
          <w:rFonts w:ascii="Calibri" w:eastAsia="Times New Roman" w:hAnsi="Calibri" w:cs="Arial"/>
        </w:rPr>
        <w:t xml:space="preserve"> were omitted for the analysis of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8041C">
        <w:rPr>
          <w:rFonts w:ascii="Calibri" w:eastAsia="Times New Roman" w:hAnsi="Calibri" w:cs="Arial"/>
        </w:rPr>
        <w:t xml:space="preserve">, of which 69 came from the two excluded comparisons. </w:t>
      </w:r>
    </w:p>
    <w:p w14:paraId="7C8B0550" w14:textId="4DF15E1C" w:rsidR="00391D79" w:rsidRDefault="00F8041C" w:rsidP="00F8041C">
      <w:pPr>
        <w:spacing w:line="480" w:lineRule="auto"/>
        <w:rPr>
          <w:rFonts w:ascii="Calibri" w:eastAsia="Times New Roman" w:hAnsi="Calibri" w:cs="Times New Roman"/>
        </w:rPr>
      </w:pPr>
      <w:r w:rsidRPr="00F8041C">
        <w:rPr>
          <w:rFonts w:ascii="Calibri" w:eastAsia="Times New Roman" w:hAnsi="Calibri" w:cs="Arial"/>
        </w:rPr>
        <w:tab/>
        <w:t xml:space="preserve">We report the results for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8041C">
        <w:rPr>
          <w:rFonts w:ascii="Calibri" w:eastAsia="Times New Roman" w:hAnsi="Calibri" w:cs="Arial"/>
        </w:rPr>
        <w:t xml:space="preserve"> on the reduced dataset in Table </w:t>
      </w:r>
      <w:r w:rsidR="001B539D">
        <w:rPr>
          <w:rFonts w:ascii="Calibri" w:eastAsia="Times New Roman" w:hAnsi="Calibri" w:cs="Arial"/>
        </w:rPr>
        <w:t>S2 (Supplementary Materials)</w:t>
      </w:r>
      <w:r w:rsidRPr="00F8041C">
        <w:rPr>
          <w:rFonts w:ascii="Calibri" w:eastAsia="Times New Roman" w:hAnsi="Calibri" w:cs="Arial"/>
        </w:rPr>
        <w:t xml:space="preserve">. When comparing the estimated effects of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8041C">
        <w:rPr>
          <w:rFonts w:ascii="Calibri" w:eastAsia="Times New Roman" w:hAnsi="Calibri" w:cs="Arial"/>
        </w:rPr>
        <w:t xml:space="preserve"> with the estimated effects of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F8041C">
        <w:rPr>
          <w:rFonts w:ascii="Calibri" w:eastAsia="Times New Roman" w:hAnsi="Calibri" w:cs="Arial"/>
        </w:rPr>
        <w:t xml:space="preserve"> </w:t>
      </w:r>
      <w:r>
        <w:rPr>
          <w:rFonts w:ascii="Calibri" w:eastAsia="Times New Roman" w:hAnsi="Calibri" w:cs="Arial"/>
        </w:rPr>
        <w:t xml:space="preserve">reported in </w:t>
      </w:r>
      <w:r w:rsidR="001B539D">
        <w:rPr>
          <w:rFonts w:ascii="Calibri" w:eastAsia="Times New Roman" w:hAnsi="Calibri" w:cs="Arial"/>
        </w:rPr>
        <w:t>T</w:t>
      </w:r>
      <w:r>
        <w:rPr>
          <w:rFonts w:ascii="Calibri" w:eastAsia="Times New Roman" w:hAnsi="Calibri" w:cs="Arial"/>
        </w:rPr>
        <w:t xml:space="preserve">able </w:t>
      </w:r>
      <w:r w:rsidR="001B539D">
        <w:rPr>
          <w:rFonts w:ascii="Calibri" w:eastAsia="Times New Roman" w:hAnsi="Calibri" w:cs="Arial"/>
        </w:rPr>
        <w:t>S1</w:t>
      </w:r>
      <w:r>
        <w:rPr>
          <w:rFonts w:ascii="Calibri" w:eastAsia="Times New Roman" w:hAnsi="Calibri" w:cs="Arial"/>
        </w:rPr>
        <w:t xml:space="preserve">, </w:t>
      </w:r>
      <w:r w:rsidRPr="00F8041C">
        <w:rPr>
          <w:rFonts w:ascii="Calibri" w:eastAsia="Times New Roman" w:hAnsi="Calibri" w:cs="Arial"/>
        </w:rPr>
        <w:t xml:space="preserve">we found substantial differences. For instance, </w:t>
      </w:r>
      <w:r w:rsidRPr="00F8041C">
        <w:rPr>
          <w:rFonts w:ascii="Calibri" w:eastAsia="Times New Roman" w:hAnsi="Calibri" w:cs="Arial"/>
        </w:rPr>
        <w:lastRenderedPageBreak/>
        <w:t xml:space="preserve">the overall effect size and the effect of type of addiction roughly halved their values, and the 95% central credible intervals for each effect overlapped with zero in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8041C">
        <w:rPr>
          <w:rFonts w:ascii="Calibri" w:eastAsia="Times New Roman" w:hAnsi="Calibri" w:cs="Arial"/>
        </w:rPr>
        <w:t>. Severity of substance use problems showed almost no effect, with a posterior mean equal to -</w:t>
      </w:r>
      <w:r w:rsidR="00811CB1">
        <w:rPr>
          <w:rFonts w:ascii="Calibri" w:eastAsia="Times New Roman" w:hAnsi="Calibri" w:cs="Arial"/>
        </w:rPr>
        <w:t>0</w:t>
      </w:r>
      <w:r w:rsidRPr="00F8041C">
        <w:rPr>
          <w:rFonts w:ascii="Calibri" w:eastAsia="Times New Roman" w:hAnsi="Calibri" w:cs="Arial"/>
        </w:rPr>
        <w:t>.01 and a 95% credible interval ranging from -</w:t>
      </w:r>
      <w:r w:rsidR="00811CB1">
        <w:rPr>
          <w:rFonts w:ascii="Calibri" w:eastAsia="Times New Roman" w:hAnsi="Calibri" w:cs="Arial"/>
        </w:rPr>
        <w:t>0</w:t>
      </w:r>
      <w:r w:rsidRPr="00F8041C">
        <w:rPr>
          <w:rFonts w:ascii="Calibri" w:eastAsia="Times New Roman" w:hAnsi="Calibri" w:cs="Arial"/>
        </w:rPr>
        <w:t xml:space="preserve">.06 to </w:t>
      </w:r>
      <w:r w:rsidR="00811CB1">
        <w:rPr>
          <w:rFonts w:ascii="Calibri" w:eastAsia="Times New Roman" w:hAnsi="Calibri" w:cs="Arial"/>
        </w:rPr>
        <w:t>0</w:t>
      </w:r>
      <w:r w:rsidRPr="00F8041C">
        <w:rPr>
          <w:rFonts w:ascii="Calibri" w:eastAsia="Times New Roman" w:hAnsi="Calibri" w:cs="Arial"/>
        </w:rPr>
        <w:t xml:space="preserve">.03. Further, the log Bayes factor strongly supported the baseline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F8041C">
        <w:rPr>
          <w:rFonts w:ascii="Calibri" w:eastAsia="Times New Roman" w:hAnsi="Calibri" w:cs="Arial"/>
        </w:rPr>
        <w:t xml:space="preserve"> (both marginal likelihoods were com</w:t>
      </w:r>
      <w:r w:rsidR="00810D17">
        <w:rPr>
          <w:rFonts w:ascii="Calibri" w:eastAsia="Times New Roman" w:hAnsi="Calibri" w:cs="Arial"/>
        </w:rPr>
        <w:t xml:space="preserve">puted on the reduced dataset). </w:t>
      </w:r>
      <w:r w:rsidR="00391D79">
        <w:rPr>
          <w:rFonts w:ascii="Calibri" w:eastAsia="Times New Roman" w:hAnsi="Calibri" w:cs="Times New Roman"/>
        </w:rPr>
        <w:t xml:space="preserve">To summarize, </w:t>
      </w:r>
      <w:r w:rsidR="002D27AF">
        <w:rPr>
          <w:rFonts w:ascii="Calibri" w:eastAsia="Times New Roman" w:hAnsi="Calibri" w:cs="Times New Roman"/>
        </w:rPr>
        <w:t xml:space="preserve">CBM was found to modestly </w:t>
      </w:r>
      <w:r w:rsidR="00391D79">
        <w:rPr>
          <w:rFonts w:ascii="Calibri" w:eastAsia="Times New Roman" w:hAnsi="Calibri" w:cs="Times New Roman"/>
        </w:rPr>
        <w:t xml:space="preserve">reduce cognitive bias, </w:t>
      </w:r>
      <w:r w:rsidR="002D27AF">
        <w:rPr>
          <w:rFonts w:ascii="Calibri" w:eastAsia="Times New Roman" w:hAnsi="Calibri" w:cs="Times New Roman"/>
        </w:rPr>
        <w:t xml:space="preserve">although this effect </w:t>
      </w:r>
      <w:r w:rsidR="00810D17">
        <w:rPr>
          <w:rFonts w:ascii="Calibri" w:eastAsia="Times New Roman" w:hAnsi="Calibri" w:cs="Times New Roman"/>
        </w:rPr>
        <w:t>was</w:t>
      </w:r>
      <w:r w:rsidR="002D27AF">
        <w:rPr>
          <w:rFonts w:ascii="Calibri" w:eastAsia="Times New Roman" w:hAnsi="Calibri" w:cs="Times New Roman"/>
        </w:rPr>
        <w:t xml:space="preserve"> a</w:t>
      </w:r>
      <w:r w:rsidR="00810D17">
        <w:rPr>
          <w:rFonts w:ascii="Calibri" w:eastAsia="Times New Roman" w:hAnsi="Calibri" w:cs="Times New Roman"/>
        </w:rPr>
        <w:t>ssociated with much uncertainty</w:t>
      </w:r>
      <w:r w:rsidR="005401FC">
        <w:rPr>
          <w:rFonts w:ascii="Calibri" w:eastAsia="Times New Roman" w:hAnsi="Calibri" w:cs="Times New Roman"/>
        </w:rPr>
        <w:t>,</w:t>
      </w:r>
      <w:r w:rsidR="002D27AF">
        <w:rPr>
          <w:rFonts w:ascii="Calibri" w:eastAsia="Times New Roman" w:hAnsi="Calibri" w:cs="Times New Roman"/>
        </w:rPr>
        <w:t xml:space="preserve"> </w:t>
      </w:r>
      <w:r w:rsidR="00391D79">
        <w:rPr>
          <w:rFonts w:ascii="Calibri" w:eastAsia="Times New Roman" w:hAnsi="Calibri" w:cs="Times New Roman"/>
        </w:rPr>
        <w:t xml:space="preserve">and </w:t>
      </w:r>
      <w:r w:rsidR="0089004E">
        <w:rPr>
          <w:rFonts w:ascii="Calibri" w:eastAsia="Times New Roman" w:hAnsi="Calibri" w:cs="Times New Roman"/>
        </w:rPr>
        <w:t xml:space="preserve">was </w:t>
      </w:r>
      <w:r w:rsidR="00391D79">
        <w:rPr>
          <w:rFonts w:ascii="Calibri" w:eastAsia="Times New Roman" w:hAnsi="Calibri" w:cs="Times New Roman"/>
        </w:rPr>
        <w:t xml:space="preserve">not affected by moderators, with the exception that reduction </w:t>
      </w:r>
      <w:r w:rsidR="00471E5A">
        <w:rPr>
          <w:rFonts w:ascii="Calibri" w:eastAsia="Times New Roman" w:hAnsi="Calibri" w:cs="Times New Roman"/>
        </w:rPr>
        <w:t>in cognitive bias after the tra</w:t>
      </w:r>
      <w:r w:rsidR="00DF5C9A">
        <w:rPr>
          <w:rFonts w:ascii="Calibri" w:eastAsia="Times New Roman" w:hAnsi="Calibri" w:cs="Times New Roman"/>
        </w:rPr>
        <w:t>i</w:t>
      </w:r>
      <w:r w:rsidR="00471E5A">
        <w:rPr>
          <w:rFonts w:ascii="Calibri" w:eastAsia="Times New Roman" w:hAnsi="Calibri" w:cs="Times New Roman"/>
        </w:rPr>
        <w:t xml:space="preserve">ning intervention </w:t>
      </w:r>
      <w:r w:rsidR="00391D79">
        <w:rPr>
          <w:rFonts w:ascii="Calibri" w:eastAsia="Times New Roman" w:hAnsi="Calibri" w:cs="Times New Roman"/>
        </w:rPr>
        <w:t xml:space="preserve">is </w:t>
      </w:r>
      <w:r w:rsidR="005401FC">
        <w:rPr>
          <w:rFonts w:ascii="Calibri" w:eastAsia="Times New Roman" w:hAnsi="Calibri" w:cs="Times New Roman"/>
        </w:rPr>
        <w:t xml:space="preserve">more </w:t>
      </w:r>
      <w:r w:rsidR="00391D79">
        <w:rPr>
          <w:rFonts w:ascii="Calibri" w:eastAsia="Times New Roman" w:hAnsi="Calibri" w:cs="Times New Roman"/>
        </w:rPr>
        <w:t>likely to be observed for bias toward alcohol, but not toward tobacco.</w:t>
      </w:r>
    </w:p>
    <w:p w14:paraId="634EB7D1" w14:textId="45BEF296" w:rsidR="00B071FA" w:rsidRDefault="00B071FA" w:rsidP="00F8041C">
      <w:pPr>
        <w:spacing w:line="480" w:lineRule="auto"/>
        <w:rPr>
          <w:rFonts w:ascii="Calibri" w:eastAsia="Times New Roman" w:hAnsi="Calibri" w:cs="Times New Roman"/>
        </w:rPr>
      </w:pPr>
      <w:r w:rsidRPr="00D27C79">
        <w:rPr>
          <w:rFonts w:ascii="Calibri" w:eastAsia="Times New Roman" w:hAnsi="Calibri" w:cs="Times New Roman"/>
        </w:rPr>
        <w:tab/>
      </w:r>
      <w:r w:rsidR="004277F2" w:rsidRPr="00D27C79">
        <w:rPr>
          <w:rFonts w:ascii="Calibri" w:eastAsia="Times New Roman" w:hAnsi="Calibri" w:cs="Times New Roman"/>
        </w:rPr>
        <w:t>Fig. 4 displays the results of the sensitivity analyse</w:t>
      </w:r>
      <w:r w:rsidRPr="00C247BE">
        <w:rPr>
          <w:rFonts w:ascii="Calibri" w:eastAsia="Times New Roman" w:hAnsi="Calibri" w:cs="Times New Roman"/>
        </w:rPr>
        <w:t xml:space="preserve">s </w:t>
      </w:r>
      <w:r w:rsidR="004277F2" w:rsidRPr="00D27C79">
        <w:rPr>
          <w:rFonts w:ascii="Calibri" w:eastAsia="Times New Roman" w:hAnsi="Calibri" w:cs="Times New Roman"/>
        </w:rPr>
        <w:t>carried out</w:t>
      </w:r>
      <w:r w:rsidRPr="00C247BE">
        <w:rPr>
          <w:rFonts w:ascii="Calibri" w:eastAsia="Times New Roman" w:hAnsi="Calibri" w:cs="Times New Roman"/>
        </w:rPr>
        <w:t xml:space="preserve"> </w:t>
      </w:r>
      <w:r w:rsidR="004277F2" w:rsidRPr="00D27C79">
        <w:rPr>
          <w:rFonts w:ascii="Calibri" w:eastAsia="Times New Roman" w:hAnsi="Calibri" w:cs="Times New Roman"/>
        </w:rPr>
        <w:t xml:space="preserve">with </w:t>
      </w:r>
      <w:r w:rsidRPr="00C247BE">
        <w:rPr>
          <w:rFonts w:ascii="Calibri" w:eastAsia="Times New Roman" w:hAnsi="Calibri" w:cs="Times New Roman"/>
        </w:rPr>
        <w:t>the two additional prior distribution</w:t>
      </w:r>
      <w:r w:rsidR="004277F2" w:rsidRPr="00D27C79">
        <w:rPr>
          <w:rFonts w:ascii="Calibri" w:eastAsia="Times New Roman" w:hAnsi="Calibri" w:cs="Times New Roman"/>
        </w:rPr>
        <w:t xml:space="preserve">s. </w:t>
      </w:r>
      <w:r w:rsidR="00644A98" w:rsidRPr="00C247BE">
        <w:rPr>
          <w:rFonts w:ascii="Calibri" w:eastAsia="Times New Roman" w:hAnsi="Calibri" w:cs="Times New Roman"/>
        </w:rPr>
        <w:t xml:space="preserve">The </w:t>
      </w:r>
      <w:r w:rsidR="004277F2" w:rsidRPr="00C247BE">
        <w:rPr>
          <w:rFonts w:ascii="Calibri" w:eastAsia="Times New Roman" w:hAnsi="Calibri" w:cs="Times New Roman"/>
        </w:rPr>
        <w:t xml:space="preserve">Bayes Factor for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922CC7" w:rsidRPr="00C247BE">
        <w:rPr>
          <w:rFonts w:ascii="Calibri" w:eastAsia="Times New Roman" w:hAnsi="Calibri" w:cs="Times New Roman"/>
        </w:rPr>
        <w:t xml:space="preserve"> </w:t>
      </w:r>
      <w:r w:rsidR="00922CC7" w:rsidRPr="00C247BE">
        <w:rPr>
          <w:rFonts w:ascii="Calibri" w:eastAsia="Times New Roman" w:hAnsi="Calibri" w:cs="Times New Roman"/>
        </w:rPr>
        <w:softHyphen/>
      </w:r>
      <w:r w:rsidR="00CE06EF" w:rsidRPr="00D27C79">
        <w:rPr>
          <w:rFonts w:ascii="Calibri" w:eastAsia="Times New Roman" w:hAnsi="Calibri" w:cs="Times New Roman"/>
        </w:rPr>
        <w:t>–</w:t>
      </w:r>
      <w:r w:rsidR="00922CC7" w:rsidRPr="00C247BE">
        <w:rPr>
          <w:rFonts w:ascii="Calibri" w:eastAsia="Times New Roman" w:hAnsi="Calibri"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4277F2" w:rsidRPr="00C247BE">
        <w:rPr>
          <w:rFonts w:ascii="Calibri" w:eastAsia="Times New Roman" w:hAnsi="Calibri" w:cs="Times New Roman"/>
        </w:rPr>
        <w:t xml:space="preserve"> (against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4277F2" w:rsidRPr="00C247BE">
        <w:rPr>
          <w:rFonts w:ascii="Calibri" w:eastAsia="Times New Roman" w:hAnsi="Calibri" w:cs="Times New Roman"/>
        </w:rPr>
        <w:t xml:space="preserve">) </w:t>
      </w:r>
      <w:r w:rsidR="00597E26" w:rsidRPr="00C247BE">
        <w:rPr>
          <w:rFonts w:ascii="Calibri" w:eastAsia="Times New Roman" w:hAnsi="Calibri" w:cs="Times New Roman"/>
        </w:rPr>
        <w:t xml:space="preserve">further corroborate the lack of evidence for the inclusion of any of the covariates and moderators in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922CC7" w:rsidRPr="00C247BE">
        <w:rPr>
          <w:rFonts w:ascii="Calibri" w:eastAsia="Times New Roman" w:hAnsi="Calibri" w:cs="Times New Roman"/>
        </w:rPr>
        <w:t xml:space="preserve"> </w:t>
      </w:r>
      <w:r w:rsidR="00597E26" w:rsidRPr="00C247BE">
        <w:rPr>
          <w:rFonts w:ascii="Calibri" w:eastAsia="Times New Roman" w:hAnsi="Calibri" w:cs="Times New Roman"/>
        </w:rPr>
        <w:t xml:space="preserve">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597E26" w:rsidRPr="00C247BE">
        <w:rPr>
          <w:rFonts w:ascii="Calibri" w:eastAsia="Times New Roman" w:hAnsi="Calibri" w:cs="Times New Roman"/>
        </w:rPr>
        <w:t>, relative</w:t>
      </w:r>
      <w:r w:rsidR="00644A98" w:rsidRPr="00C247BE">
        <w:rPr>
          <w:rFonts w:ascii="Calibri" w:eastAsia="Times New Roman" w:hAnsi="Calibri" w:cs="Times New Roman"/>
        </w:rPr>
        <w:t xml:space="preserve"> to the simpler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644A98" w:rsidRPr="00C247BE">
        <w:rPr>
          <w:rFonts w:ascii="Calibri" w:eastAsia="Times New Roman" w:hAnsi="Calibri" w:cs="Times New Roman"/>
        </w:rPr>
        <w:t>, since they all range in the region of acceptance of H</w:t>
      </w:r>
      <w:r w:rsidR="000E534A">
        <w:rPr>
          <w:rFonts w:ascii="Calibri" w:eastAsia="Times New Roman" w:hAnsi="Calibri" w:cs="Times New Roman"/>
          <w:vertAlign w:val="subscript"/>
        </w:rPr>
        <w:t>0</w:t>
      </w:r>
      <w:r w:rsidR="00922CC7" w:rsidRPr="00D43770">
        <w:rPr>
          <w:rFonts w:ascii="Calibri" w:eastAsia="Times New Roman" w:hAnsi="Calibri" w:cs="Times New Roman"/>
          <w:vertAlign w:val="subscript"/>
        </w:rPr>
        <w:t xml:space="preserve"> </w:t>
      </w:r>
      <w:r w:rsidR="007D5A77" w:rsidRPr="00D27C79">
        <w:rPr>
          <w:rFonts w:ascii="Calibri" w:eastAsia="Times New Roman" w:hAnsi="Calibri" w:cs="Times New Roman"/>
        </w:rPr>
        <w:t>(i.</w:t>
      </w:r>
      <w:r w:rsidR="00922CC7" w:rsidRPr="00C247BE">
        <w:rPr>
          <w:rFonts w:ascii="Calibri" w:eastAsia="Times New Roman" w:hAnsi="Calibri" w:cs="Times New Roman"/>
        </w:rPr>
        <w:t>e.,</w:t>
      </w:r>
      <w:r w:rsidR="00804B2D" w:rsidRPr="00D27C79">
        <w:rPr>
          <w:rFonts w:ascii="Calibri" w:eastAsia="Times New Roman" w:hAnsi="Calibri" w:cs="Times New Roman"/>
        </w:rPr>
        <w:t xml:space="preserv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804B2D" w:rsidRPr="00D27C79">
        <w:rPr>
          <w:rFonts w:ascii="Calibri" w:eastAsia="Times New Roman" w:hAnsi="Calibri" w:cs="Times New Roman"/>
          <w:b/>
          <w:sz w:val="22"/>
          <w:szCs w:val="22"/>
        </w:rPr>
        <w:t xml:space="preserve"> </w:t>
      </w:r>
      <w:r w:rsidR="00804B2D" w:rsidRPr="00D27C79">
        <w:rPr>
          <w:rFonts w:ascii="Calibri" w:eastAsia="Times New Roman" w:hAnsi="Calibri" w:cs="Times New Roman"/>
        </w:rPr>
        <w:t>is more plausi</w:t>
      </w:r>
      <w:r w:rsidR="00DB19DB" w:rsidRPr="00D27C79">
        <w:rPr>
          <w:rFonts w:ascii="Calibri" w:eastAsia="Times New Roman" w:hAnsi="Calibri" w:cs="Times New Roman"/>
        </w:rPr>
        <w:t>b</w:t>
      </w:r>
      <w:r w:rsidR="00804B2D" w:rsidRPr="00D27C79">
        <w:rPr>
          <w:rFonts w:ascii="Calibri" w:eastAsia="Times New Roman" w:hAnsi="Calibri" w:cs="Times New Roman"/>
        </w:rPr>
        <w:t>le</w:t>
      </w:r>
      <w:r w:rsidR="00922CC7" w:rsidRPr="00C247BE">
        <w:rPr>
          <w:rFonts w:ascii="Calibri" w:eastAsia="Times New Roman" w:hAnsi="Calibri" w:cs="Times New Roman"/>
          <w:b/>
          <w:sz w:val="22"/>
          <w:szCs w:val="22"/>
        </w:rPr>
        <w:t>).</w:t>
      </w:r>
      <w:r w:rsidR="00922CC7" w:rsidRPr="00C247BE">
        <w:rPr>
          <w:rFonts w:ascii="Calibri" w:eastAsia="Times New Roman" w:hAnsi="Calibri" w:cs="Times New Roman"/>
        </w:rPr>
        <w:t xml:space="preserve"> </w:t>
      </w:r>
      <w:r w:rsidR="00597E26" w:rsidRPr="00C247BE">
        <w:rPr>
          <w:rFonts w:ascii="Calibri" w:eastAsia="Times New Roman" w:hAnsi="Calibri" w:cs="Times New Roman"/>
        </w:rPr>
        <w:t xml:space="preserve">The pattern of results </w:t>
      </w:r>
      <w:r w:rsidR="002351D4" w:rsidRPr="00C247BE">
        <w:rPr>
          <w:rFonts w:ascii="Calibri" w:eastAsia="Times New Roman" w:hAnsi="Calibri" w:cs="Times New Roman"/>
        </w:rPr>
        <w:t>is</w:t>
      </w:r>
      <w:r w:rsidR="00597E26" w:rsidRPr="00C247BE">
        <w:rPr>
          <w:rFonts w:ascii="Calibri" w:eastAsia="Times New Roman" w:hAnsi="Calibri" w:cs="Times New Roman"/>
        </w:rPr>
        <w:t xml:space="preserve"> not different when using a narrower </w:t>
      </w:r>
      <w:r w:rsidR="006B0D3F" w:rsidRPr="00D43770">
        <w:rPr>
          <w:rFonts w:ascii="Calibri" w:eastAsia="Times New Roman" w:hAnsi="Calibri" w:cs="Times New Roman"/>
        </w:rPr>
        <w:t xml:space="preserve">or wider prior, as shown by the monotonic relationship </w:t>
      </w:r>
      <w:r w:rsidR="00925450" w:rsidRPr="00D27C79">
        <w:rPr>
          <w:rFonts w:ascii="Calibri" w:eastAsia="Times New Roman" w:hAnsi="Calibri" w:cs="Times New Roman"/>
        </w:rPr>
        <w:t>of</w:t>
      </w:r>
      <w:r w:rsidR="006B0D3F" w:rsidRPr="00C247BE">
        <w:rPr>
          <w:rFonts w:ascii="Calibri" w:eastAsia="Times New Roman" w:hAnsi="Calibri" w:cs="Times New Roman"/>
        </w:rPr>
        <w:t xml:space="preserve"> B</w:t>
      </w:r>
      <w:r w:rsidR="00F82810" w:rsidRPr="00D27C79">
        <w:rPr>
          <w:rFonts w:ascii="Calibri" w:eastAsia="Times New Roman" w:hAnsi="Calibri" w:cs="Times New Roman"/>
        </w:rPr>
        <w:t>ayes factors</w:t>
      </w:r>
      <w:r w:rsidR="006B0D3F" w:rsidRPr="00C247BE">
        <w:rPr>
          <w:rFonts w:ascii="Calibri" w:eastAsia="Times New Roman" w:hAnsi="Calibri" w:cs="Times New Roman"/>
        </w:rPr>
        <w:t xml:space="preserve"> values</w:t>
      </w:r>
      <w:r w:rsidR="005825DC" w:rsidRPr="00C247BE">
        <w:rPr>
          <w:rFonts w:ascii="Calibri" w:eastAsia="Times New Roman" w:hAnsi="Calibri" w:cs="Times New Roman"/>
        </w:rPr>
        <w:t xml:space="preserve"> </w:t>
      </w:r>
      <w:r w:rsidR="00597E26" w:rsidRPr="00C247BE">
        <w:rPr>
          <w:rFonts w:ascii="Calibri" w:eastAsia="Times New Roman" w:hAnsi="Calibri" w:cs="Times New Roman"/>
        </w:rPr>
        <w:t xml:space="preserve">across all </w:t>
      </w:r>
      <w:r w:rsidR="002351D4" w:rsidRPr="00C247BE">
        <w:rPr>
          <w:rFonts w:ascii="Calibri" w:eastAsia="Times New Roman" w:hAnsi="Calibri" w:cs="Times New Roman"/>
        </w:rPr>
        <w:t>models</w:t>
      </w:r>
      <w:r w:rsidR="004277F2" w:rsidRPr="00C247BE">
        <w:rPr>
          <w:rFonts w:ascii="Calibri" w:eastAsia="Times New Roman" w:hAnsi="Calibri" w:cs="Times New Roman"/>
        </w:rPr>
        <w:t xml:space="preserve">. </w:t>
      </w:r>
      <w:r w:rsidR="00954A83" w:rsidRPr="00D27C79">
        <w:rPr>
          <w:rFonts w:ascii="Calibri" w:eastAsia="Times New Roman" w:hAnsi="Calibri" w:cs="Times New Roman"/>
        </w:rPr>
        <w:t xml:space="preserve">Due to the different number of observations included in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00954A83" w:rsidRPr="00D27C79">
        <w:rPr>
          <w:rFonts w:ascii="Calibri" w:eastAsia="Times New Roman" w:hAnsi="Calibri" w:cs="Times New Roman"/>
        </w:rPr>
        <w:t>, t</w:t>
      </w:r>
      <w:r w:rsidR="005825DC" w:rsidRPr="00C247BE">
        <w:rPr>
          <w:rFonts w:ascii="Calibri" w:eastAsia="Times New Roman" w:hAnsi="Calibri" w:cs="Times New Roman"/>
        </w:rPr>
        <w:t xml:space="preserve">he same sensitivity analysis </w:t>
      </w:r>
      <w:r w:rsidR="00954A83" w:rsidRPr="00D27C79">
        <w:rPr>
          <w:rFonts w:ascii="Calibri" w:eastAsia="Times New Roman" w:hAnsi="Calibri" w:cs="Times New Roman"/>
        </w:rPr>
        <w:t>was conducted separately, with</w:t>
      </w:r>
      <w:r w:rsidR="005825DC" w:rsidRPr="00C247BE">
        <w:rPr>
          <w:rFonts w:ascii="Calibri" w:eastAsia="Times New Roman" w:hAnsi="Calibri" w:cs="Times New Roman"/>
        </w:rPr>
        <w:t xml:space="preserve"> a similar trend</w:t>
      </w:r>
      <w:r w:rsidR="00954A83" w:rsidRPr="00D27C79">
        <w:rPr>
          <w:rFonts w:ascii="Calibri" w:eastAsia="Times New Roman" w:hAnsi="Calibri" w:cs="Times New Roman"/>
        </w:rPr>
        <w:t xml:space="preserve"> in the results</w:t>
      </w:r>
      <w:r w:rsidR="005825DC" w:rsidRPr="00C247BE">
        <w:rPr>
          <w:rFonts w:ascii="Calibri" w:eastAsia="Times New Roman" w:hAnsi="Calibri" w:cs="Times New Roman"/>
        </w:rPr>
        <w:t>.</w:t>
      </w:r>
      <w:r w:rsidR="005825DC">
        <w:rPr>
          <w:rFonts w:ascii="Calibri" w:eastAsia="Times New Roman" w:hAnsi="Calibri" w:cs="Times New Roman"/>
        </w:rPr>
        <w:t xml:space="preserve"> </w:t>
      </w:r>
    </w:p>
    <w:p w14:paraId="2531C5F1" w14:textId="6318440F" w:rsidR="00B071FA" w:rsidRDefault="00B071FA" w:rsidP="00D27C79">
      <w:pPr>
        <w:spacing w:line="480" w:lineRule="auto"/>
        <w:jc w:val="center"/>
        <w:rPr>
          <w:rFonts w:ascii="Calibri" w:eastAsia="Times New Roman" w:hAnsi="Calibri" w:cs="Arial"/>
        </w:rPr>
      </w:pPr>
      <w:r>
        <w:rPr>
          <w:rFonts w:ascii="Calibri" w:eastAsia="Times New Roman" w:hAnsi="Calibri" w:cs="Times New Roman"/>
        </w:rPr>
        <w:t>[Fig. 4 here]</w:t>
      </w:r>
    </w:p>
    <w:p w14:paraId="12108A8C" w14:textId="7DF839E1" w:rsidR="003E55B1" w:rsidRDefault="00131BCE" w:rsidP="003E55B1">
      <w:pPr>
        <w:spacing w:line="480" w:lineRule="auto"/>
        <w:rPr>
          <w:rFonts w:ascii="Calibri" w:eastAsia="Times New Roman" w:hAnsi="Calibri" w:cs="Times New Roman"/>
        </w:rPr>
      </w:pPr>
      <w:r w:rsidRPr="00A745E9">
        <w:rPr>
          <w:rFonts w:ascii="Calibri" w:eastAsia="Times New Roman" w:hAnsi="Calibri" w:cs="Arial"/>
          <w:b/>
        </w:rPr>
        <w:t>Reduction of substance use.</w:t>
      </w:r>
      <w:r w:rsidR="002B5856" w:rsidRPr="00A745E9">
        <w:rPr>
          <w:rFonts w:eastAsia="Times New Roman" w:cs="Times New Roman"/>
        </w:rPr>
        <w:t xml:space="preserve"> </w:t>
      </w:r>
      <w:r w:rsidR="002B5856" w:rsidRPr="00A745E9">
        <w:rPr>
          <w:rFonts w:ascii="Calibri" w:eastAsia="Times New Roman" w:hAnsi="Calibri" w:cs="Times New Roman"/>
        </w:rPr>
        <w:t xml:space="preserve">Figure </w:t>
      </w:r>
      <w:r w:rsidR="00B071FA">
        <w:rPr>
          <w:rFonts w:ascii="Calibri" w:eastAsia="Times New Roman" w:hAnsi="Calibri" w:cs="Times New Roman"/>
        </w:rPr>
        <w:t>5</w:t>
      </w:r>
      <w:r w:rsidR="002B5856" w:rsidRPr="00A745E9">
        <w:rPr>
          <w:rFonts w:ascii="Calibri" w:eastAsia="Times New Roman" w:hAnsi="Calibri" w:cs="Times New Roman"/>
        </w:rPr>
        <w:t xml:space="preserve"> shows the </w:t>
      </w:r>
      <w:r w:rsidR="00F8041C" w:rsidRPr="00A745E9">
        <w:rPr>
          <w:rFonts w:ascii="Calibri" w:eastAsia="Times New Roman" w:hAnsi="Calibri" w:cs="Times New Roman"/>
        </w:rPr>
        <w:t>forest plot</w:t>
      </w:r>
      <w:r w:rsidR="002B5856" w:rsidRPr="00A745E9">
        <w:rPr>
          <w:rFonts w:ascii="Calibri" w:eastAsia="Times New Roman" w:hAnsi="Calibri" w:cs="Times New Roman"/>
        </w:rPr>
        <w:t xml:space="preserve"> for the effect sizes </w:t>
      </w:r>
      <m:oMath>
        <m:r>
          <w:rPr>
            <w:rFonts w:ascii="Cambria Math" w:eastAsia="Times New Roman" w:hAnsi="Cambria Math" w:cs="Arial"/>
            <w:noProof/>
          </w:rPr>
          <m:t>δ</m:t>
        </m:r>
      </m:oMath>
      <w:r w:rsidR="002B5856" w:rsidRPr="008D0942">
        <w:rPr>
          <w:rFonts w:ascii="Calibri" w:eastAsia="Times New Roman" w:hAnsi="Calibri" w:cs="Arial"/>
          <w:noProof/>
        </w:rPr>
        <w:t xml:space="preserve"> </w:t>
      </w:r>
      <w:r w:rsidR="002B5856" w:rsidRPr="008D0942">
        <w:rPr>
          <w:rFonts w:ascii="Calibri" w:eastAsia="Times New Roman" w:hAnsi="Calibri" w:cs="Times New Roman"/>
        </w:rPr>
        <w:t xml:space="preserve">separately for each of the seven comparisons in </w:t>
      </w:r>
      <w:r w:rsidR="00F8041C">
        <w:rPr>
          <w:rFonts w:ascii="Calibri" w:eastAsia="Times New Roman" w:hAnsi="Calibri" w:cs="Times New Roman"/>
        </w:rPr>
        <w:t xml:space="preserve">the baseline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F8041C">
        <w:rPr>
          <w:rFonts w:ascii="Calibri" w:eastAsia="Times New Roman" w:hAnsi="Calibri" w:cs="Times New Roman"/>
        </w:rPr>
        <w:t xml:space="preserve"> for the</w:t>
      </w:r>
      <w:r w:rsidR="002B5856" w:rsidRPr="008D0942">
        <w:rPr>
          <w:rFonts w:ascii="Calibri" w:eastAsia="Times New Roman" w:hAnsi="Calibri" w:cs="Times New Roman"/>
        </w:rPr>
        <w:t xml:space="preserve"> </w:t>
      </w:r>
      <w:r w:rsidR="00F8041C">
        <w:rPr>
          <w:rFonts w:ascii="Calibri" w:eastAsia="Times New Roman" w:hAnsi="Calibri" w:cs="Times New Roman"/>
        </w:rPr>
        <w:t xml:space="preserve">reduction in </w:t>
      </w:r>
      <w:r w:rsidR="002B5856" w:rsidRPr="008D0942">
        <w:rPr>
          <w:rFonts w:ascii="Calibri" w:eastAsia="Times New Roman" w:hAnsi="Calibri" w:cs="Times New Roman"/>
        </w:rPr>
        <w:t>substance use</w:t>
      </w:r>
      <w:r w:rsidR="00F8041C">
        <w:rPr>
          <w:rFonts w:ascii="Calibri" w:eastAsia="Times New Roman" w:hAnsi="Calibri" w:cs="Times New Roman"/>
        </w:rPr>
        <w:t xml:space="preserve"> outcome</w:t>
      </w:r>
      <w:r w:rsidR="002B5856" w:rsidRPr="008D0942">
        <w:rPr>
          <w:rFonts w:ascii="Calibri" w:eastAsia="Times New Roman" w:hAnsi="Calibri" w:cs="Times New Roman"/>
        </w:rPr>
        <w:t>. With the exception of the study by Wittekind et al. (2015)</w:t>
      </w:r>
      <w:r w:rsidR="002B5856" w:rsidRPr="008D0942">
        <w:rPr>
          <w:rFonts w:ascii="Calibri" w:eastAsia="Times New Roman" w:hAnsi="Calibri" w:cs="Times New Roman"/>
          <w:b/>
        </w:rPr>
        <w:t xml:space="preserve"> </w:t>
      </w:r>
      <w:r w:rsidR="002B5856" w:rsidRPr="008D0942">
        <w:rPr>
          <w:rFonts w:ascii="Calibri" w:eastAsia="Times New Roman" w:hAnsi="Calibri" w:cs="Times New Roman"/>
        </w:rPr>
        <w:t xml:space="preserve">the estimated effect sizes were all small, with many studies yielding </w:t>
      </w:r>
      <w:r w:rsidR="00FC6ADB" w:rsidRPr="008D0942">
        <w:rPr>
          <w:rFonts w:ascii="Calibri" w:eastAsia="Times New Roman" w:hAnsi="Calibri" w:cs="Times New Roman"/>
        </w:rPr>
        <w:t xml:space="preserve">relatively wide </w:t>
      </w:r>
      <w:r w:rsidR="002B5856" w:rsidRPr="008D0942">
        <w:rPr>
          <w:rFonts w:ascii="Calibri" w:eastAsia="Times New Roman" w:hAnsi="Calibri" w:cs="Times New Roman"/>
        </w:rPr>
        <w:t xml:space="preserve">credible intervals. Two out of the seven central 95% credible intervals did not overlap with zero.  The overall effect </w:t>
      </w:r>
      <w:r w:rsidR="002B5856" w:rsidRPr="008D0942">
        <w:rPr>
          <w:rFonts w:ascii="Calibri" w:eastAsia="Times New Roman" w:hAnsi="Calibri" w:cs="Times New Roman"/>
        </w:rPr>
        <w:lastRenderedPageBreak/>
        <w:t xml:space="preserve">size </w:t>
      </w:r>
      <m:oMath>
        <m:r>
          <w:rPr>
            <w:rFonts w:ascii="Cambria Math" w:eastAsia="Times New Roman" w:hAnsi="Cambria Math" w:cs="Times New Roman"/>
          </w:rPr>
          <m:t>θ</m:t>
        </m:r>
      </m:oMath>
      <w:r w:rsidR="002B5856" w:rsidRPr="008D0942">
        <w:rPr>
          <w:rFonts w:ascii="Calibri" w:eastAsia="Times New Roman" w:hAnsi="Calibri" w:cs="Times New Roman"/>
        </w:rPr>
        <w:t xml:space="preserve"> in the baseline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2B5856" w:rsidRPr="008D0942">
        <w:rPr>
          <w:rFonts w:ascii="Calibri" w:eastAsia="Times New Roman" w:hAnsi="Calibri" w:cs="Times New Roman"/>
        </w:rPr>
        <w:t xml:space="preserve"> was small; i</w:t>
      </w:r>
      <w:r w:rsidR="00236794">
        <w:rPr>
          <w:rFonts w:ascii="Calibri" w:eastAsia="Times New Roman" w:hAnsi="Calibri" w:cs="Times New Roman"/>
        </w:rPr>
        <w:t xml:space="preserve">ts posterior mean was equal to </w:t>
      </w:r>
      <w:r w:rsidR="00E676E2">
        <w:rPr>
          <w:rFonts w:ascii="Calibri" w:eastAsia="Times New Roman" w:hAnsi="Calibri" w:cs="Times New Roman"/>
        </w:rPr>
        <w:t>0</w:t>
      </w:r>
      <w:r w:rsidR="002B5856" w:rsidRPr="008D0942">
        <w:rPr>
          <w:rFonts w:ascii="Calibri" w:eastAsia="Times New Roman" w:hAnsi="Calibri" w:cs="Times New Roman"/>
        </w:rPr>
        <w:t>.19 with a 95% central c</w:t>
      </w:r>
      <w:r w:rsidR="00C601D6">
        <w:rPr>
          <w:rFonts w:ascii="Calibri" w:eastAsia="Times New Roman" w:hAnsi="Calibri" w:cs="Times New Roman"/>
        </w:rPr>
        <w:t>redible interval ranging from -</w:t>
      </w:r>
      <w:r w:rsidR="00E676E2">
        <w:rPr>
          <w:rFonts w:ascii="Calibri" w:eastAsia="Times New Roman" w:hAnsi="Calibri" w:cs="Times New Roman"/>
        </w:rPr>
        <w:t>0</w:t>
      </w:r>
      <w:r w:rsidR="00C601D6">
        <w:rPr>
          <w:rFonts w:ascii="Calibri" w:eastAsia="Times New Roman" w:hAnsi="Calibri" w:cs="Times New Roman"/>
        </w:rPr>
        <w:t xml:space="preserve">.23 to </w:t>
      </w:r>
      <w:r w:rsidR="00E676E2">
        <w:rPr>
          <w:rFonts w:ascii="Calibri" w:eastAsia="Times New Roman" w:hAnsi="Calibri" w:cs="Times New Roman"/>
        </w:rPr>
        <w:t>0</w:t>
      </w:r>
      <w:r w:rsidR="002B5856" w:rsidRPr="008D0942">
        <w:rPr>
          <w:rFonts w:ascii="Calibri" w:eastAsia="Times New Roman" w:hAnsi="Calibri" w:cs="Times New Roman"/>
        </w:rPr>
        <w:t xml:space="preserve">.58. The between study heterogeneity </w:t>
      </w:r>
      <m:oMath>
        <m:sSup>
          <m:sSupPr>
            <m:ctrlPr>
              <w:rPr>
                <w:rFonts w:ascii="Cambria Math" w:eastAsia="Times New Roman" w:hAnsi="Cambria Math" w:cs="Times New Roman"/>
                <w:i/>
              </w:rPr>
            </m:ctrlPr>
          </m:sSupPr>
          <m:e>
            <m:r>
              <w:rPr>
                <w:rFonts w:ascii="Cambria Math" w:eastAsia="Times New Roman" w:hAnsi="Cambria Math" w:cs="Times New Roman"/>
              </w:rPr>
              <m:t>τ</m:t>
            </m:r>
          </m:e>
          <m:sup>
            <m:r>
              <w:rPr>
                <w:rFonts w:ascii="Cambria Math" w:eastAsia="Times New Roman" w:hAnsi="Cambria Math" w:cs="Times New Roman"/>
              </w:rPr>
              <m:t>2</m:t>
            </m:r>
          </m:sup>
        </m:sSup>
      </m:oMath>
      <w:r w:rsidR="002B5856" w:rsidRPr="008D0942">
        <w:rPr>
          <w:rFonts w:ascii="Calibri" w:eastAsia="Times New Roman" w:hAnsi="Calibri" w:cs="Times New Roman"/>
        </w:rPr>
        <w:t xml:space="preserve"> was also found to be small </w:t>
      </w:r>
      <w:r w:rsidR="00C601D6">
        <w:rPr>
          <w:rFonts w:ascii="Calibri" w:eastAsia="Times New Roman" w:hAnsi="Calibri" w:cs="Times New Roman"/>
        </w:rPr>
        <w:t xml:space="preserve">with a posterior mean equal to </w:t>
      </w:r>
      <w:r w:rsidR="00E676E2">
        <w:rPr>
          <w:rFonts w:ascii="Calibri" w:eastAsia="Times New Roman" w:hAnsi="Calibri" w:cs="Times New Roman"/>
        </w:rPr>
        <w:t>0</w:t>
      </w:r>
      <w:r w:rsidR="002B5856" w:rsidRPr="008D0942">
        <w:rPr>
          <w:rFonts w:ascii="Calibri" w:eastAsia="Times New Roman" w:hAnsi="Calibri" w:cs="Times New Roman"/>
        </w:rPr>
        <w:t>.22 and a 95% credible interval ra</w:t>
      </w:r>
      <w:r w:rsidR="00C601D6">
        <w:rPr>
          <w:rFonts w:ascii="Calibri" w:eastAsia="Times New Roman" w:hAnsi="Calibri" w:cs="Times New Roman"/>
        </w:rPr>
        <w:t xml:space="preserve">nging from </w:t>
      </w:r>
      <w:r w:rsidR="00E676E2">
        <w:rPr>
          <w:rFonts w:ascii="Calibri" w:eastAsia="Times New Roman" w:hAnsi="Calibri" w:cs="Times New Roman"/>
        </w:rPr>
        <w:t>0</w:t>
      </w:r>
      <w:r w:rsidR="002B5856" w:rsidRPr="008D0942">
        <w:rPr>
          <w:rFonts w:ascii="Calibri" w:eastAsia="Times New Roman" w:hAnsi="Calibri" w:cs="Times New Roman"/>
        </w:rPr>
        <w:t>.01 to 1.20.</w:t>
      </w:r>
      <w:r w:rsidR="005E044D">
        <w:rPr>
          <w:rFonts w:ascii="Calibri" w:eastAsia="Times New Roman" w:hAnsi="Calibri" w:cs="Times New Roman"/>
        </w:rPr>
        <w:t xml:space="preserve"> The Bayes factor </w:t>
      </w:r>
      <w:r w:rsidR="00D43770">
        <w:rPr>
          <w:rFonts w:ascii="Calibri" w:eastAsia="Times New Roman" w:hAnsi="Calibri" w:cs="Times New Roman"/>
        </w:rPr>
        <w:t>for</w:t>
      </w:r>
      <w:r w:rsidR="005E044D">
        <w:rPr>
          <w:rFonts w:ascii="Calibri" w:eastAsia="Times New Roman" w:hAnsi="Calibri" w:cs="Times New Roman"/>
        </w:rPr>
        <w:t xml:space="preserve"> </w:t>
      </w:r>
      <w:r w:rsidR="00ED1EA3">
        <w:rPr>
          <w:rFonts w:ascii="Calibri" w:eastAsia="Times New Roman" w:hAnsi="Calibri" w:cs="Times New Roman"/>
        </w:rPr>
        <w:t xml:space="preserve">the null model not including the effect of condition against </w:t>
      </w:r>
      <w:r w:rsidR="005E044D">
        <w:rPr>
          <w:rFonts w:ascii="Calibri" w:eastAsia="Times New Roman" w:hAnsi="Calibri" w:cs="Times New Roman"/>
        </w:rPr>
        <w:t xml:space="preserve">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5E044D">
        <w:rPr>
          <w:rFonts w:ascii="Calibri" w:eastAsia="Times New Roman" w:hAnsi="Calibri" w:cs="Times New Roman"/>
        </w:rPr>
        <w:t xml:space="preserve"> was equal to 3.06, </w:t>
      </w:r>
      <w:r w:rsidR="003E55B1">
        <w:rPr>
          <w:rFonts w:ascii="Calibri" w:eastAsia="Times New Roman" w:hAnsi="Calibri" w:cs="Times New Roman"/>
        </w:rPr>
        <w:t xml:space="preserve">showing that there is </w:t>
      </w:r>
      <w:r w:rsidR="00B24065">
        <w:rPr>
          <w:rFonts w:ascii="Calibri" w:eastAsia="Times New Roman" w:hAnsi="Calibri" w:cs="Times New Roman"/>
        </w:rPr>
        <w:t>moderate</w:t>
      </w:r>
      <w:r w:rsidR="003E55B1">
        <w:rPr>
          <w:rFonts w:ascii="Calibri" w:eastAsia="Times New Roman" w:hAnsi="Calibri" w:cs="Times New Roman"/>
        </w:rPr>
        <w:t xml:space="preserve"> evidence </w:t>
      </w:r>
      <w:r w:rsidR="00B97BA5">
        <w:rPr>
          <w:rFonts w:ascii="Calibri" w:eastAsia="Times New Roman" w:hAnsi="Calibri" w:cs="Times New Roman"/>
        </w:rPr>
        <w:t>against</w:t>
      </w:r>
      <w:r w:rsidR="003E55B1">
        <w:rPr>
          <w:rFonts w:ascii="Calibri" w:eastAsia="Times New Roman" w:hAnsi="Calibri"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3E55B1">
        <w:rPr>
          <w:rFonts w:ascii="Calibri" w:eastAsia="Times New Roman" w:hAnsi="Calibri" w:cs="Times New Roman"/>
        </w:rPr>
        <w:t xml:space="preserve">. </w:t>
      </w:r>
    </w:p>
    <w:p w14:paraId="26C6D592" w14:textId="36D175A2" w:rsidR="002B5856" w:rsidRPr="008D0942" w:rsidRDefault="002B5856" w:rsidP="002B5856">
      <w:pPr>
        <w:spacing w:line="480" w:lineRule="auto"/>
        <w:jc w:val="center"/>
        <w:rPr>
          <w:rFonts w:ascii="Calibri" w:eastAsia="Times New Roman" w:hAnsi="Calibri" w:cs="Times New Roman"/>
        </w:rPr>
      </w:pPr>
      <w:r w:rsidRPr="008D0942">
        <w:rPr>
          <w:rFonts w:ascii="Calibri" w:eastAsia="Times New Roman" w:hAnsi="Calibri" w:cs="Times New Roman"/>
        </w:rPr>
        <w:t xml:space="preserve">[Figure </w:t>
      </w:r>
      <w:r w:rsidR="00B071FA">
        <w:rPr>
          <w:rFonts w:ascii="Calibri" w:eastAsia="Times New Roman" w:hAnsi="Calibri" w:cs="Times New Roman"/>
        </w:rPr>
        <w:t>5</w:t>
      </w:r>
      <w:r w:rsidR="00B071FA" w:rsidRPr="008D0942">
        <w:rPr>
          <w:rFonts w:ascii="Calibri" w:eastAsia="Times New Roman" w:hAnsi="Calibri" w:cs="Times New Roman"/>
        </w:rPr>
        <w:t xml:space="preserve"> </w:t>
      </w:r>
      <w:r w:rsidRPr="008D0942">
        <w:rPr>
          <w:rFonts w:ascii="Calibri" w:eastAsia="Times New Roman" w:hAnsi="Calibri" w:cs="Times New Roman"/>
        </w:rPr>
        <w:t>about here]</w:t>
      </w:r>
    </w:p>
    <w:p w14:paraId="74395910" w14:textId="273D8EDF" w:rsidR="002B5856" w:rsidRDefault="002B5856" w:rsidP="002B5856">
      <w:pPr>
        <w:spacing w:line="480" w:lineRule="auto"/>
        <w:rPr>
          <w:rFonts w:ascii="Calibri" w:eastAsia="Times New Roman" w:hAnsi="Calibri" w:cs="Times New Roman"/>
        </w:rPr>
      </w:pPr>
      <w:r w:rsidRPr="008D0942">
        <w:rPr>
          <w:rFonts w:ascii="Calibri" w:eastAsia="Times New Roman" w:hAnsi="Calibri" w:cs="Times New Roman"/>
          <w:b/>
        </w:rPr>
        <w:tab/>
      </w:r>
      <w:r w:rsidR="001B539D">
        <w:rPr>
          <w:rFonts w:ascii="Calibri" w:eastAsia="Times New Roman" w:hAnsi="Calibri" w:cs="Times New Roman"/>
        </w:rPr>
        <w:t>T</w:t>
      </w:r>
      <w:r w:rsidRPr="008D0942">
        <w:rPr>
          <w:rFonts w:ascii="Calibri" w:eastAsia="Times New Roman" w:hAnsi="Calibri" w:cs="Times New Roman"/>
        </w:rPr>
        <w:t xml:space="preserve">he parameter estimation results for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8D0942">
        <w:rPr>
          <w:rFonts w:ascii="Calibri" w:eastAsia="Times New Roman" w:hAnsi="Calibri" w:cs="Arial"/>
          <w:noProof/>
        </w:rPr>
        <w:t xml:space="preserve">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8D0942">
        <w:rPr>
          <w:rFonts w:ascii="Calibri" w:eastAsia="Times New Roman" w:hAnsi="Calibri" w:cs="Times New Roman"/>
        </w:rPr>
        <w:t xml:space="preserve"> in the reduction of substance use analysis</w:t>
      </w:r>
      <w:r w:rsidR="001B539D">
        <w:rPr>
          <w:rFonts w:ascii="Calibri" w:eastAsia="Times New Roman" w:hAnsi="Calibri" w:cs="Times New Roman"/>
        </w:rPr>
        <w:t xml:space="preserve"> are reported in detail in Table S3 in the Supplementary Materials</w:t>
      </w:r>
      <w:r w:rsidRPr="008D0942">
        <w:rPr>
          <w:rFonts w:ascii="Calibri" w:eastAsia="Times New Roman" w:hAnsi="Calibri" w:cs="Times New Roman"/>
        </w:rPr>
        <w:t xml:space="preserve">. </w:t>
      </w:r>
      <w:r w:rsidR="008C18EF">
        <w:rPr>
          <w:rFonts w:ascii="Calibri" w:eastAsia="Times New Roman" w:hAnsi="Calibri" w:cs="Times New Roman"/>
        </w:rPr>
        <w:t>In</w:t>
      </w:r>
      <w:r w:rsidRPr="008D0942">
        <w:rPr>
          <w:rFonts w:ascii="Calibri" w:eastAsia="Times New Roman" w:hAnsi="Calibri" w:cs="Times New Roman"/>
        </w:rPr>
        <w:t xml:space="preserve"> each of the six models the overall effect size </w:t>
      </w:r>
      <m:oMath>
        <m:r>
          <w:rPr>
            <w:rFonts w:ascii="Cambria Math" w:eastAsia="Times New Roman" w:hAnsi="Cambria Math" w:cs="Times New Roman"/>
          </w:rPr>
          <m:t>θ</m:t>
        </m:r>
      </m:oMath>
      <w:r w:rsidRPr="008D0942">
        <w:rPr>
          <w:rFonts w:ascii="Calibri" w:eastAsia="Times New Roman" w:hAnsi="Calibri" w:cs="Times New Roman"/>
        </w:rPr>
        <w:t xml:space="preserve"> remained small. Moreover, even though several small effects were estimated, e.g., </w:t>
      </w:r>
      <w:r w:rsidR="008C18EF">
        <w:rPr>
          <w:rFonts w:ascii="Calibri" w:eastAsia="Times New Roman" w:hAnsi="Calibri" w:cs="Times New Roman"/>
        </w:rPr>
        <w:t>amount</w:t>
      </w:r>
      <w:r w:rsidRPr="008D0942">
        <w:rPr>
          <w:rFonts w:ascii="Calibri" w:eastAsia="Times New Roman" w:hAnsi="Calibri" w:cs="Times New Roman"/>
        </w:rPr>
        <w:t xml:space="preserve"> of completed training trials, the 95% </w:t>
      </w:r>
      <w:r w:rsidR="0048655C">
        <w:rPr>
          <w:rFonts w:ascii="Calibri" w:eastAsia="Times New Roman" w:hAnsi="Calibri" w:cs="Times New Roman"/>
        </w:rPr>
        <w:t>central credible interval</w:t>
      </w:r>
      <w:r w:rsidRPr="008D0942">
        <w:rPr>
          <w:rFonts w:ascii="Calibri" w:eastAsia="Times New Roman" w:hAnsi="Calibri" w:cs="Times New Roman"/>
        </w:rPr>
        <w:t xml:space="preserve"> </w:t>
      </w:r>
      <w:r w:rsidR="0048655C">
        <w:rPr>
          <w:rFonts w:ascii="Calibri" w:eastAsia="Times New Roman" w:hAnsi="Calibri" w:cs="Times New Roman"/>
        </w:rPr>
        <w:t>for each effect was</w:t>
      </w:r>
      <w:r w:rsidRPr="008D0942">
        <w:rPr>
          <w:rFonts w:ascii="Calibri" w:eastAsia="Times New Roman" w:hAnsi="Calibri" w:cs="Times New Roman"/>
        </w:rPr>
        <w:t xml:space="preserve"> relatively wide </w:t>
      </w:r>
      <w:r w:rsidR="0048655C">
        <w:rPr>
          <w:rFonts w:ascii="Calibri" w:eastAsia="Times New Roman" w:hAnsi="Calibri" w:cs="Times New Roman"/>
        </w:rPr>
        <w:t>and</w:t>
      </w:r>
      <w:r w:rsidRPr="008D0942">
        <w:rPr>
          <w:rFonts w:ascii="Calibri" w:eastAsia="Times New Roman" w:hAnsi="Calibri" w:cs="Times New Roman"/>
        </w:rPr>
        <w:t xml:space="preserve"> overlapped with zero. The log Bayes factors that are reported in Table </w:t>
      </w:r>
      <w:r w:rsidR="001B539D">
        <w:rPr>
          <w:rFonts w:ascii="Calibri" w:eastAsia="Times New Roman" w:hAnsi="Calibri" w:cs="Times New Roman"/>
        </w:rPr>
        <w:t>S3</w:t>
      </w:r>
      <w:r w:rsidR="00380178">
        <w:rPr>
          <w:rFonts w:ascii="Calibri" w:eastAsia="Times New Roman" w:hAnsi="Calibri" w:cs="Times New Roman"/>
        </w:rPr>
        <w:t xml:space="preserve"> </w:t>
      </w:r>
      <w:r w:rsidRPr="008D0942">
        <w:rPr>
          <w:rFonts w:ascii="Calibri" w:eastAsia="Times New Roman" w:hAnsi="Calibri" w:cs="Times New Roman"/>
        </w:rPr>
        <w:t xml:space="preserve">are in line with these results. Except for the Bayes factor contrasting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8D0942">
        <w:rPr>
          <w:rFonts w:ascii="Calibri" w:eastAsia="Times New Roman" w:hAnsi="Calibri" w:cs="Times New Roman"/>
        </w:rPr>
        <w:t xml:space="preserve">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8D0942">
        <w:rPr>
          <w:rFonts w:ascii="Calibri" w:eastAsia="Times New Roman" w:hAnsi="Calibri" w:cs="Times New Roman"/>
        </w:rPr>
        <w:t xml:space="preserve">, which reveals little evidence in favor or against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8D0942">
        <w:rPr>
          <w:rFonts w:ascii="Calibri" w:eastAsia="Times New Roman" w:hAnsi="Calibri" w:cs="Times New Roman"/>
        </w:rPr>
        <w:t xml:space="preserve"> when compared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8D0942">
        <w:rPr>
          <w:rFonts w:ascii="Calibri" w:eastAsia="Times New Roman" w:hAnsi="Calibri" w:cs="Times New Roman"/>
        </w:rPr>
        <w:t xml:space="preserve">, all Bayes factors show strong support for the baseline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8D0942">
        <w:rPr>
          <w:rFonts w:ascii="Calibri" w:eastAsia="Times New Roman" w:hAnsi="Calibri" w:cs="Times New Roman"/>
        </w:rPr>
        <w:t xml:space="preserve">. </w:t>
      </w:r>
    </w:p>
    <w:p w14:paraId="1AE13573" w14:textId="5CE4522A" w:rsidR="009D341C" w:rsidRPr="008D1B66" w:rsidRDefault="009D341C" w:rsidP="009D341C">
      <w:pPr>
        <w:spacing w:line="480" w:lineRule="auto"/>
        <w:rPr>
          <w:rFonts w:ascii="Calibri" w:eastAsia="Times New Roman" w:hAnsi="Calibri" w:cs="Arial"/>
        </w:rPr>
      </w:pPr>
      <w:r w:rsidRPr="008D1B66">
        <w:rPr>
          <w:rFonts w:ascii="Calibri" w:eastAsia="Times New Roman" w:hAnsi="Calibri" w:cs="Arial"/>
        </w:rPr>
        <w:tab/>
        <w:t xml:space="preserve">Similar to the cognitive bias outcome, we analyzed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8D1B66">
        <w:rPr>
          <w:rFonts w:ascii="Calibri" w:eastAsia="Times New Roman" w:hAnsi="Calibri" w:cs="Arial"/>
        </w:rPr>
        <w:t xml:space="preserve"> separately (see Table </w:t>
      </w:r>
      <w:r w:rsidR="001B539D">
        <w:rPr>
          <w:rFonts w:ascii="Calibri" w:eastAsia="Times New Roman" w:hAnsi="Calibri" w:cs="Arial"/>
        </w:rPr>
        <w:t>S4 in the Supplementary Materials</w:t>
      </w:r>
      <w:r w:rsidRPr="008D1B66">
        <w:rPr>
          <w:rFonts w:ascii="Calibri" w:eastAsia="Times New Roman" w:hAnsi="Calibri" w:cs="Arial"/>
        </w:rPr>
        <w:t>).</w:t>
      </w:r>
      <w:r w:rsidRPr="008D1B66">
        <w:rPr>
          <w:rFonts w:ascii="Calibri" w:eastAsia="Times New Roman" w:hAnsi="Calibri" w:cs="Arial"/>
          <w:b/>
        </w:rPr>
        <w:t xml:space="preserve"> </w:t>
      </w:r>
      <w:r w:rsidRPr="008D1B66">
        <w:rPr>
          <w:rFonts w:ascii="Calibri" w:eastAsia="Times New Roman" w:hAnsi="Calibri" w:cs="Arial"/>
        </w:rPr>
        <w:t>The seven comparisons for the substance use outcome included 1</w:t>
      </w:r>
      <w:r w:rsidR="00207314">
        <w:rPr>
          <w:rFonts w:ascii="Calibri" w:eastAsia="Times New Roman" w:hAnsi="Calibri" w:cs="Arial"/>
        </w:rPr>
        <w:t>,</w:t>
      </w:r>
      <w:r w:rsidRPr="008D1B66">
        <w:rPr>
          <w:rFonts w:ascii="Calibri" w:eastAsia="Times New Roman" w:hAnsi="Calibri" w:cs="Arial"/>
        </w:rPr>
        <w:t xml:space="preserve">064 </w:t>
      </w:r>
      <w:r w:rsidR="00FA3D15">
        <w:rPr>
          <w:rFonts w:ascii="Calibri" w:eastAsia="Times New Roman" w:hAnsi="Calibri" w:cs="Arial"/>
        </w:rPr>
        <w:t>observations</w:t>
      </w:r>
      <w:r w:rsidRPr="008D1B66">
        <w:rPr>
          <w:rFonts w:ascii="Calibri" w:eastAsia="Times New Roman" w:hAnsi="Calibri" w:cs="Arial"/>
        </w:rPr>
        <w:t xml:space="preserve">, with 768 </w:t>
      </w:r>
      <w:r w:rsidR="00FA3D15">
        <w:rPr>
          <w:rFonts w:ascii="Calibri" w:eastAsia="Times New Roman" w:hAnsi="Calibri" w:cs="Arial"/>
        </w:rPr>
        <w:t>observations</w:t>
      </w:r>
      <w:r w:rsidRPr="008D1B66">
        <w:rPr>
          <w:rFonts w:ascii="Calibri" w:eastAsia="Times New Roman" w:hAnsi="Calibri" w:cs="Arial"/>
        </w:rPr>
        <w:t xml:space="preserve"> having no missing values for the covariates used in the models reported in Table </w:t>
      </w:r>
      <w:r w:rsidR="001B539D">
        <w:rPr>
          <w:rFonts w:ascii="Calibri" w:eastAsia="Times New Roman" w:hAnsi="Calibri" w:cs="Arial"/>
        </w:rPr>
        <w:t>S3</w:t>
      </w:r>
      <w:r w:rsidRPr="008D1B66">
        <w:rPr>
          <w:rFonts w:ascii="Calibri" w:eastAsia="Times New Roman" w:hAnsi="Calibri" w:cs="Arial"/>
          <w:b/>
        </w:rPr>
        <w:t>.</w:t>
      </w:r>
      <w:r w:rsidRPr="008D1B66">
        <w:rPr>
          <w:rFonts w:ascii="Calibri" w:eastAsia="Times New Roman" w:hAnsi="Calibri" w:cs="Arial"/>
        </w:rPr>
        <w:t xml:space="preserve"> An additional</w:t>
      </w:r>
      <w:r w:rsidRPr="008D1B66">
        <w:rPr>
          <w:rFonts w:ascii="Calibri" w:eastAsia="Times New Roman" w:hAnsi="Calibri" w:cs="Arial"/>
          <w:b/>
        </w:rPr>
        <w:t xml:space="preserve"> </w:t>
      </w:r>
      <w:r w:rsidRPr="008D1B66">
        <w:rPr>
          <w:rFonts w:ascii="Calibri" w:eastAsia="Times New Roman" w:hAnsi="Calibri" w:cs="Arial"/>
        </w:rPr>
        <w:t xml:space="preserve">eight </w:t>
      </w:r>
      <w:r w:rsidR="006F53AA">
        <w:rPr>
          <w:rFonts w:ascii="Calibri" w:eastAsia="Times New Roman" w:hAnsi="Calibri" w:cs="Arial"/>
        </w:rPr>
        <w:t>observations</w:t>
      </w:r>
      <w:r w:rsidRPr="008D1B66">
        <w:rPr>
          <w:rFonts w:ascii="Calibri" w:eastAsia="Times New Roman" w:hAnsi="Calibri" w:cs="Arial"/>
        </w:rPr>
        <w:t xml:space="preserve"> were omitted for the analysis of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8D1B66">
        <w:rPr>
          <w:rFonts w:ascii="Calibri" w:eastAsia="Times New Roman" w:hAnsi="Calibri" w:cs="Arial"/>
        </w:rPr>
        <w:t xml:space="preserve"> due to missing data on the severity of substance use covariate. </w:t>
      </w:r>
    </w:p>
    <w:p w14:paraId="509DC5CE" w14:textId="3E30FCCF" w:rsidR="00E047EB" w:rsidRPr="008D1B66" w:rsidRDefault="009D341C" w:rsidP="00E047EB">
      <w:pPr>
        <w:spacing w:line="480" w:lineRule="auto"/>
        <w:rPr>
          <w:rFonts w:ascii="Calibri" w:eastAsia="Times New Roman" w:hAnsi="Calibri" w:cs="Times New Roman"/>
        </w:rPr>
      </w:pPr>
      <w:r w:rsidRPr="008D1B66">
        <w:rPr>
          <w:rFonts w:ascii="Calibri" w:eastAsia="Times New Roman" w:hAnsi="Calibri" w:cs="Arial"/>
        </w:rPr>
        <w:tab/>
      </w:r>
      <w:r w:rsidR="00E047EB" w:rsidRPr="008D1B66">
        <w:rPr>
          <w:rFonts w:ascii="Calibri" w:eastAsia="Times New Roman" w:hAnsi="Calibri" w:cs="Arial"/>
        </w:rPr>
        <w:t xml:space="preserve">The estimated effects of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00E047EB" w:rsidRPr="008D1B66">
        <w:rPr>
          <w:rFonts w:ascii="Calibri" w:eastAsia="Times New Roman" w:hAnsi="Calibri" w:cs="Arial"/>
        </w:rPr>
        <w:t xml:space="preserve"> were similar to the estimated effects of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E047EB" w:rsidRPr="008D1B66">
        <w:rPr>
          <w:rFonts w:ascii="Calibri" w:eastAsia="Times New Roman" w:hAnsi="Calibri" w:cs="Arial"/>
        </w:rPr>
        <w:t xml:space="preserve"> reported in Table </w:t>
      </w:r>
      <w:r w:rsidR="00E047EB">
        <w:rPr>
          <w:rFonts w:ascii="Calibri" w:eastAsia="Times New Roman" w:hAnsi="Calibri" w:cs="Arial"/>
        </w:rPr>
        <w:t>S3</w:t>
      </w:r>
      <w:r w:rsidR="00E047EB" w:rsidRPr="008D1B66">
        <w:rPr>
          <w:rFonts w:ascii="Calibri" w:eastAsia="Times New Roman" w:hAnsi="Calibri" w:cs="Arial"/>
        </w:rPr>
        <w:t xml:space="preserve">. We found a small </w:t>
      </w:r>
      <w:r w:rsidR="00E047EB">
        <w:rPr>
          <w:rFonts w:ascii="Calibri" w:eastAsia="Times New Roman" w:hAnsi="Calibri" w:cs="Arial"/>
        </w:rPr>
        <w:t xml:space="preserve">main </w:t>
      </w:r>
      <w:r w:rsidR="00E047EB" w:rsidRPr="008D1B66">
        <w:rPr>
          <w:rFonts w:ascii="Calibri" w:eastAsia="Times New Roman" w:hAnsi="Calibri" w:cs="Arial"/>
        </w:rPr>
        <w:t xml:space="preserve">effect of severity of substance use (its posterior mean was equal to </w:t>
      </w:r>
      <w:r w:rsidR="00E047EB">
        <w:rPr>
          <w:rFonts w:ascii="Calibri" w:eastAsia="Times New Roman" w:hAnsi="Calibri" w:cs="Arial"/>
        </w:rPr>
        <w:t>0</w:t>
      </w:r>
      <w:r w:rsidR="00E047EB" w:rsidRPr="008D1B66">
        <w:rPr>
          <w:rFonts w:ascii="Calibri" w:eastAsia="Times New Roman" w:hAnsi="Calibri" w:cs="Arial"/>
        </w:rPr>
        <w:t xml:space="preserve">.18 with a 95% central credible interval ranging from </w:t>
      </w:r>
      <w:r w:rsidR="00E047EB">
        <w:rPr>
          <w:rFonts w:ascii="Calibri" w:eastAsia="Times New Roman" w:hAnsi="Calibri" w:cs="Arial"/>
        </w:rPr>
        <w:t>0</w:t>
      </w:r>
      <w:r w:rsidR="00E047EB" w:rsidRPr="008D1B66">
        <w:rPr>
          <w:rFonts w:ascii="Calibri" w:eastAsia="Times New Roman" w:hAnsi="Calibri" w:cs="Arial"/>
        </w:rPr>
        <w:t xml:space="preserve">.11 to </w:t>
      </w:r>
      <w:r w:rsidR="00E047EB">
        <w:rPr>
          <w:rFonts w:ascii="Calibri" w:eastAsia="Times New Roman" w:hAnsi="Calibri" w:cs="Arial"/>
        </w:rPr>
        <w:t>0</w:t>
      </w:r>
      <w:r w:rsidR="00E047EB" w:rsidRPr="008D1B66">
        <w:rPr>
          <w:rFonts w:ascii="Calibri" w:eastAsia="Times New Roman" w:hAnsi="Calibri" w:cs="Arial"/>
        </w:rPr>
        <w:t>.26)</w:t>
      </w:r>
      <w:r w:rsidR="00E047EB">
        <w:rPr>
          <w:rFonts w:ascii="Calibri" w:eastAsia="Times New Roman" w:hAnsi="Calibri" w:cs="Arial"/>
        </w:rPr>
        <w:t xml:space="preserve">, indicating a </w:t>
      </w:r>
      <w:r w:rsidR="00E047EB">
        <w:rPr>
          <w:rFonts w:ascii="Calibri" w:eastAsia="Times New Roman" w:hAnsi="Calibri" w:cs="Arial"/>
        </w:rPr>
        <w:lastRenderedPageBreak/>
        <w:t>positive relationship between the increase in severity of substance use problems and increase in consumption at follow-up. T</w:t>
      </w:r>
      <w:r w:rsidR="00E047EB" w:rsidRPr="008D1B66">
        <w:rPr>
          <w:rFonts w:ascii="Calibri" w:eastAsia="Times New Roman" w:hAnsi="Calibri" w:cs="Arial"/>
        </w:rPr>
        <w:t xml:space="preserve">he reported log Bayes factor also suggested that there was substantial evidence to include the effect of severity of substance use in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00E047EB">
        <w:rPr>
          <w:rFonts w:ascii="Calibri" w:eastAsia="Times New Roman" w:hAnsi="Calibri" w:cs="Arial"/>
        </w:rPr>
        <w:t xml:space="preserve"> relative to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E047EB" w:rsidRPr="008D1B66">
        <w:rPr>
          <w:rFonts w:ascii="Calibri" w:eastAsia="Times New Roman" w:hAnsi="Calibri" w:cs="Arial"/>
        </w:rPr>
        <w:t>. The relative</w:t>
      </w:r>
      <w:r w:rsidR="00E047EB" w:rsidRPr="008D1B66">
        <w:rPr>
          <w:rFonts w:ascii="Calibri" w:eastAsia="Times New Roman" w:hAnsi="Calibri" w:cs="Times New Roman"/>
        </w:rPr>
        <w:t xml:space="preserve"> predictive adequacy of the most complex model including the effect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00E047EB" w:rsidRPr="008D1B66">
        <w:rPr>
          <w:rFonts w:ascii="Calibri" w:eastAsia="Times New Roman" w:hAnsi="Calibri" w:cs="Times New Roman"/>
        </w:rPr>
        <w:t xml:space="preserve">), </w:t>
      </w:r>
      <w:r w:rsidR="00D43770">
        <w:rPr>
          <w:rFonts w:ascii="Calibri" w:eastAsia="Times New Roman" w:hAnsi="Calibri" w:cs="Times New Roman"/>
        </w:rPr>
        <w:t>compared to</w:t>
      </w:r>
      <w:r w:rsidR="00D43770" w:rsidRPr="008D1B66">
        <w:rPr>
          <w:rFonts w:ascii="Calibri" w:eastAsia="Times New Roman" w:hAnsi="Calibri" w:cs="Times New Roman"/>
        </w:rPr>
        <w:t xml:space="preserve"> </w:t>
      </w:r>
      <w:r w:rsidR="00E047EB" w:rsidRPr="008D1B66">
        <w:rPr>
          <w:rFonts w:ascii="Calibri" w:eastAsia="Times New Roman" w:hAnsi="Calibri" w:cs="Times New Roman"/>
        </w:rPr>
        <w:t xml:space="preserve">the simplest model excluding the effect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E047EB" w:rsidRPr="008D1B66">
        <w:rPr>
          <w:rFonts w:ascii="Calibri" w:eastAsia="Times New Roman" w:hAnsi="Calibri" w:cs="Times New Roman"/>
        </w:rPr>
        <w:t>), was computed as follows</w:t>
      </w:r>
    </w:p>
    <w:p w14:paraId="4FBA5B0F" w14:textId="77777777" w:rsidR="00E047EB" w:rsidRPr="008D1B66" w:rsidRDefault="00F20F91" w:rsidP="00E047EB">
      <w:pPr>
        <w:spacing w:line="480" w:lineRule="auto"/>
        <w:jc w:val="both"/>
        <w:rPr>
          <w:rFonts w:ascii="Calibri" w:eastAsia="Times New Roman" w:hAnsi="Calibri" w:cs="Times New Roman"/>
        </w:rPr>
      </w:pPr>
      <m:oMathPara>
        <m:oMath>
          <m:sSub>
            <m:sSubPr>
              <m:ctrlPr>
                <w:rPr>
                  <w:rFonts w:ascii="Cambria Math" w:hAnsi="Cambria Math"/>
                  <w:i/>
                </w:rPr>
              </m:ctrlPr>
            </m:sSubPr>
            <m:e>
              <m:r>
                <m:rPr>
                  <m:sty m:val="p"/>
                </m:rPr>
                <w:rPr>
                  <w:rFonts w:ascii="Cambria Math" w:hAnsi="Cambria Math"/>
                </w:rPr>
                <m:t>BF</m:t>
              </m:r>
            </m:e>
            <m:sub>
              <m:r>
                <w:rPr>
                  <w:rFonts w:ascii="Cambria Math" w:hAnsi="Cambria Math"/>
                </w:rPr>
                <m:t>76</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BF</m:t>
                  </m:r>
                </m:e>
                <m:sub>
                  <m:r>
                    <w:rPr>
                      <w:rFonts w:ascii="Cambria Math" w:hAnsi="Cambria Math"/>
                    </w:rPr>
                    <m:t>70</m:t>
                  </m:r>
                </m:sub>
              </m:sSub>
            </m:num>
            <m:den>
              <m:sSub>
                <m:sSubPr>
                  <m:ctrlPr>
                    <w:rPr>
                      <w:rFonts w:ascii="Cambria Math" w:hAnsi="Cambria Math"/>
                      <w:i/>
                    </w:rPr>
                  </m:ctrlPr>
                </m:sSubPr>
                <m:e>
                  <m:r>
                    <m:rPr>
                      <m:sty m:val="p"/>
                    </m:rPr>
                    <w:rPr>
                      <w:rFonts w:ascii="Cambria Math" w:hAnsi="Cambria Math"/>
                    </w:rPr>
                    <m:t>BF</m:t>
                  </m:r>
                </m:e>
                <m:sub>
                  <m:r>
                    <w:rPr>
                      <w:rFonts w:ascii="Cambria Math" w:hAnsi="Cambria Math"/>
                    </w:rPr>
                    <m:t>60</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p(</m:t>
                  </m:r>
                  <m:r>
                    <m:rPr>
                      <m:sty m:val="p"/>
                    </m:rPr>
                    <w:rPr>
                      <w:rFonts w:ascii="Cambria Math" w:hAnsi="Cambria Math"/>
                    </w:rPr>
                    <m:t>data</m:t>
                  </m:r>
                  <m: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7</m:t>
                      </m:r>
                    </m:sub>
                  </m:sSub>
                  <m:r>
                    <w:rPr>
                      <w:rFonts w:ascii="Cambria Math" w:hAnsi="Cambria Math"/>
                    </w:rPr>
                    <m:t>)</m:t>
                  </m:r>
                </m:num>
                <m:den>
                  <m:r>
                    <w:rPr>
                      <w:rFonts w:ascii="Cambria Math" w:hAnsi="Cambria Math"/>
                    </w:rPr>
                    <m:t>p(</m:t>
                  </m:r>
                  <m:r>
                    <m:rPr>
                      <m:sty m:val="p"/>
                    </m:rPr>
                    <w:rPr>
                      <w:rFonts w:ascii="Cambria Math" w:hAnsi="Cambria Math"/>
                    </w:rPr>
                    <m:t xml:space="preserve">data </m:t>
                  </m:r>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0</m:t>
                      </m:r>
                    </m:sub>
                  </m:sSub>
                  <m:r>
                    <w:rPr>
                      <w:rFonts w:ascii="Cambria Math" w:hAnsi="Cambria Math"/>
                    </w:rPr>
                    <m:t>)</m:t>
                  </m:r>
                </m:den>
              </m:f>
            </m:num>
            <m:den>
              <m:f>
                <m:fPr>
                  <m:ctrlPr>
                    <w:rPr>
                      <w:rFonts w:ascii="Cambria Math" w:hAnsi="Cambria Math"/>
                      <w:i/>
                    </w:rPr>
                  </m:ctrlPr>
                </m:fPr>
                <m:num>
                  <m:r>
                    <w:rPr>
                      <w:rFonts w:ascii="Cambria Math" w:hAnsi="Cambria Math"/>
                    </w:rPr>
                    <m:t>p(</m:t>
                  </m:r>
                  <m:r>
                    <m:rPr>
                      <m:sty m:val="p"/>
                    </m:rPr>
                    <w:rPr>
                      <w:rFonts w:ascii="Cambria Math" w:hAnsi="Cambria Math"/>
                    </w:rPr>
                    <m:t>data</m:t>
                  </m:r>
                  <m: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6</m:t>
                      </m:r>
                    </m:sub>
                  </m:sSub>
                  <m:r>
                    <w:rPr>
                      <w:rFonts w:ascii="Cambria Math" w:hAnsi="Cambria Math"/>
                    </w:rPr>
                    <m:t>)</m:t>
                  </m:r>
                </m:num>
                <m:den>
                  <m:r>
                    <w:rPr>
                      <w:rFonts w:ascii="Cambria Math" w:hAnsi="Cambria Math"/>
                    </w:rPr>
                    <m:t>p(</m:t>
                  </m:r>
                  <m:r>
                    <m:rPr>
                      <m:sty m:val="p"/>
                    </m:rPr>
                    <w:rPr>
                      <w:rFonts w:ascii="Cambria Math" w:hAnsi="Cambria Math"/>
                    </w:rPr>
                    <m:t xml:space="preserve">data </m:t>
                  </m:r>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0</m:t>
                      </m:r>
                    </m:sub>
                  </m:sSub>
                  <m:r>
                    <w:rPr>
                      <w:rFonts w:ascii="Cambria Math" w:hAnsi="Cambria Math"/>
                    </w:rPr>
                    <m:t>)</m:t>
                  </m:r>
                </m:den>
              </m:f>
            </m:den>
          </m:f>
          <m:r>
            <w:rPr>
              <w:rFonts w:ascii="Cambria Math" w:hAnsi="Cambria Math"/>
            </w:rPr>
            <m:t>=</m:t>
          </m:r>
          <m:f>
            <m:fPr>
              <m:ctrlPr>
                <w:rPr>
                  <w:rFonts w:ascii="Cambria Math" w:hAnsi="Cambria Math"/>
                  <w:i/>
                </w:rPr>
              </m:ctrlPr>
            </m:fPr>
            <m:num>
              <m:r>
                <w:rPr>
                  <w:rFonts w:ascii="Cambria Math" w:hAnsi="Cambria Math"/>
                </w:rPr>
                <m:t>p(</m:t>
              </m:r>
              <m:r>
                <m:rPr>
                  <m:sty m:val="p"/>
                </m:rPr>
                <w:rPr>
                  <w:rFonts w:ascii="Cambria Math" w:hAnsi="Cambria Math"/>
                </w:rPr>
                <m:t>data</m:t>
              </m:r>
              <m: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7</m:t>
                  </m:r>
                </m:sub>
              </m:sSub>
              <m:r>
                <w:rPr>
                  <w:rFonts w:ascii="Cambria Math" w:hAnsi="Cambria Math"/>
                </w:rPr>
                <m:t>)</m:t>
              </m:r>
            </m:num>
            <m:den>
              <m:r>
                <w:rPr>
                  <w:rFonts w:ascii="Cambria Math" w:hAnsi="Cambria Math"/>
                </w:rPr>
                <m:t>p(</m:t>
              </m:r>
              <m:r>
                <m:rPr>
                  <m:sty m:val="p"/>
                </m:rPr>
                <w:rPr>
                  <w:rFonts w:ascii="Cambria Math" w:hAnsi="Cambria Math"/>
                </w:rPr>
                <m:t xml:space="preserve">data </m:t>
              </m:r>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6</m:t>
                  </m:r>
                </m:sub>
              </m:sSub>
              <m:r>
                <w:rPr>
                  <w:rFonts w:ascii="Cambria Math" w:hAnsi="Cambria Math"/>
                </w:rPr>
                <m:t>)</m:t>
              </m:r>
            </m:den>
          </m:f>
          <m:r>
            <w:rPr>
              <w:rFonts w:ascii="Cambria Math" w:hAnsi="Cambria Math"/>
            </w:rPr>
            <m:t>.</m:t>
          </m:r>
        </m:oMath>
      </m:oMathPara>
    </w:p>
    <w:p w14:paraId="3B442584" w14:textId="7D5A5EE5" w:rsidR="00E047EB" w:rsidRDefault="00E047EB" w:rsidP="00E047EB">
      <w:pPr>
        <w:spacing w:line="480" w:lineRule="auto"/>
        <w:rPr>
          <w:rFonts w:ascii="Calibri" w:eastAsia="Times New Roman" w:hAnsi="Calibri" w:cs="Times New Roman"/>
        </w:rPr>
      </w:pPr>
      <w:r w:rsidRPr="008D1B66">
        <w:rPr>
          <w:rFonts w:ascii="Calibri" w:eastAsia="Times New Roman" w:hAnsi="Calibri" w:cs="Times New Roman"/>
        </w:rPr>
        <w:tab/>
        <w:t>Based on the log</w:t>
      </w:r>
      <w:r w:rsidR="00D43770">
        <w:rPr>
          <w:rFonts w:ascii="Calibri" w:eastAsia="Times New Roman" w:hAnsi="Calibri" w:cs="Times New Roman"/>
        </w:rPr>
        <w:t xml:space="preserve"> </w:t>
      </w:r>
      <w:r w:rsidRPr="008D1B66">
        <w:rPr>
          <w:rFonts w:ascii="Calibri" w:eastAsia="Times New Roman" w:hAnsi="Calibri" w:cs="Times New Roman"/>
        </w:rPr>
        <w:t>B</w:t>
      </w:r>
      <w:r w:rsidR="00D43770">
        <w:rPr>
          <w:rFonts w:ascii="Calibri" w:eastAsia="Times New Roman" w:hAnsi="Calibri" w:cs="Times New Roman"/>
        </w:rPr>
        <w:t>ayes factor</w:t>
      </w:r>
      <w:r w:rsidRPr="008D1B66">
        <w:rPr>
          <w:rFonts w:ascii="Calibri" w:eastAsia="Times New Roman" w:hAnsi="Calibri" w:cs="Times New Roman"/>
        </w:rPr>
        <w:t xml:space="preserve"> values reported in Tables </w:t>
      </w:r>
      <w:r>
        <w:rPr>
          <w:rFonts w:ascii="Calibri" w:eastAsia="Times New Roman" w:hAnsi="Calibri" w:cs="Times New Roman"/>
        </w:rPr>
        <w:t>S3</w:t>
      </w:r>
      <w:r w:rsidRPr="008D1B66">
        <w:rPr>
          <w:rFonts w:ascii="Calibri" w:eastAsia="Times New Roman" w:hAnsi="Calibri" w:cs="Times New Roman"/>
        </w:rPr>
        <w:t xml:space="preserve"> and </w:t>
      </w:r>
      <w:r>
        <w:rPr>
          <w:rFonts w:ascii="Calibri" w:eastAsia="Times New Roman" w:hAnsi="Calibri" w:cs="Times New Roman"/>
        </w:rPr>
        <w:t>S4</w:t>
      </w:r>
      <w:r w:rsidRPr="008D1B66">
        <w:rPr>
          <w:rFonts w:ascii="Calibri" w:eastAsia="Times New Roman" w:hAnsi="Calibri" w:cs="Times New Roman"/>
        </w:rPr>
        <w:t xml:space="preserve">, </w:t>
      </w:r>
      <m:oMath>
        <m:sSub>
          <m:sSubPr>
            <m:ctrlPr>
              <w:rPr>
                <w:rFonts w:ascii="Cambria Math" w:hAnsi="Cambria Math"/>
                <w:i/>
              </w:rPr>
            </m:ctrlPr>
          </m:sSubPr>
          <m:e>
            <m:r>
              <m:rPr>
                <m:sty m:val="p"/>
              </m:rPr>
              <w:rPr>
                <w:rFonts w:ascii="Cambria Math" w:hAnsi="Cambria Math"/>
              </w:rPr>
              <m:t>logBF</m:t>
            </m:r>
          </m:e>
          <m:sub>
            <m:r>
              <w:rPr>
                <w:rFonts w:ascii="Cambria Math" w:hAnsi="Cambria Math"/>
              </w:rPr>
              <m:t>76</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-0.11 + 8.19</m:t>
            </m:r>
          </m:sup>
        </m:sSup>
        <m:r>
          <w:rPr>
            <w:rFonts w:ascii="Cambria Math" w:hAnsi="Cambria Math"/>
          </w:rPr>
          <m:t>≈ 3,229.23</m:t>
        </m:r>
      </m:oMath>
      <w:r w:rsidRPr="008D1B66">
        <w:rPr>
          <w:rFonts w:ascii="Calibri" w:eastAsia="Times New Roman" w:hAnsi="Calibri" w:cs="Times New Roman"/>
        </w:rPr>
        <w:t>, which indicated overwhelming evidence in favor of including the covariate effect</w:t>
      </w:r>
      <w:r>
        <w:rPr>
          <w:rFonts w:ascii="Calibri" w:eastAsia="Times New Roman" w:hAnsi="Calibri" w:cs="Times New Roman"/>
        </w:rPr>
        <w:t xml:space="preserve"> of severity of substance use problems</w:t>
      </w:r>
      <w:r w:rsidRPr="008D1B66">
        <w:rPr>
          <w:rFonts w:ascii="Calibri" w:eastAsia="Times New Roman" w:hAnsi="Calibri" w:cs="Times New Roman"/>
        </w:rPr>
        <w:t xml:space="preserve">. Moreover, this comparison assumed that the removal of the cases with missing data on the severity of substance use covariate could be safely ignored. Another way of expressing the evidence is to argue that there was substantial evidence against including any of the effects in </w:t>
      </w:r>
      <w:r>
        <w:rPr>
          <w:rFonts w:ascii="Calibri" w:eastAsia="Times New Roman" w:hAnsi="Calibri" w:cs="Times New Roman"/>
        </w:rPr>
        <w:t xml:space="preserve">model </w:t>
      </w:r>
      <m:oMath>
        <m:sSub>
          <m:sSubPr>
            <m:ctrlPr>
              <w:rPr>
                <w:rFonts w:ascii="Cambria Math" w:hAnsi="Cambria Math" w:cs="Times New Roman"/>
                <w:b/>
                <w:i/>
                <w:sz w:val="22"/>
                <w:szCs w:val="22"/>
              </w:rPr>
            </m:ctrlPr>
          </m:sSubPr>
          <m:e>
            <m:r>
              <w:rPr>
                <w:rFonts w:ascii="Cambria Math" w:hAnsi="Cambria Math" w:cs="Times New Roman"/>
                <w:sz w:val="22"/>
                <w:szCs w:val="22"/>
              </w:rPr>
              <m:t>M</m:t>
            </m:r>
          </m:e>
          <m:sub>
            <m:r>
              <m:rPr>
                <m:sty m:val="bi"/>
              </m:rPr>
              <w:rPr>
                <w:rFonts w:ascii="Cambria Math" w:hAnsi="Cambria Math" w:cs="Times New Roman"/>
                <w:sz w:val="22"/>
                <w:szCs w:val="22"/>
              </w:rPr>
              <m:t>6</m:t>
            </m:r>
          </m:sub>
        </m:sSub>
        <m:r>
          <m:rPr>
            <m:sty m:val="bi"/>
          </m:rPr>
          <w:rPr>
            <w:rFonts w:ascii="Cambria Math" w:eastAsia="Times New Roman" w:hAnsi="Cambria Math" w:cs="Times New Roman"/>
            <w:sz w:val="22"/>
            <w:szCs w:val="22"/>
          </w:rPr>
          <m:t xml:space="preserve"> </m:t>
        </m:r>
      </m:oMath>
      <w:r w:rsidRPr="005946B2">
        <w:rPr>
          <w:rFonts w:ascii="Calibri" w:eastAsia="Times New Roman" w:hAnsi="Calibri" w:cs="Times New Roman"/>
          <w:sz w:val="22"/>
          <w:szCs w:val="22"/>
        </w:rPr>
        <w:t>in</w:t>
      </w:r>
      <w:r>
        <w:rPr>
          <w:rFonts w:ascii="Calibri" w:eastAsia="Times New Roman" w:hAnsi="Calibri" w:cs="Times New Roman"/>
          <w:b/>
          <w:sz w:val="22"/>
          <w:szCs w:val="22"/>
        </w:rPr>
        <w:t xml:space="preserve"> </w:t>
      </w:r>
      <w:r w:rsidRPr="008D1B66">
        <w:rPr>
          <w:rFonts w:ascii="Calibri" w:eastAsia="Times New Roman" w:hAnsi="Calibri" w:cs="Times New Roman"/>
        </w:rPr>
        <w:t xml:space="preserve">Table </w:t>
      </w:r>
      <w:r>
        <w:rPr>
          <w:rFonts w:ascii="Calibri" w:eastAsia="Times New Roman" w:hAnsi="Calibri" w:cs="Times New Roman"/>
        </w:rPr>
        <w:t>S3</w:t>
      </w:r>
      <w:r w:rsidRPr="008D1B66">
        <w:rPr>
          <w:rFonts w:ascii="Calibri" w:eastAsia="Times New Roman" w:hAnsi="Calibri" w:cs="Times New Roman"/>
        </w:rPr>
        <w:t>, while this is certainly not the case for the effect</w:t>
      </w:r>
      <w:r>
        <w:rPr>
          <w:rFonts w:ascii="Calibri" w:eastAsia="Times New Roman" w:hAnsi="Calibri" w:cs="Times New Roman"/>
        </w:rPr>
        <w:t>s</w:t>
      </w:r>
      <w:r w:rsidRPr="008D1B66">
        <w:rPr>
          <w:rFonts w:ascii="Calibri" w:eastAsia="Times New Roman" w:hAnsi="Calibri" w:cs="Times New Roman"/>
        </w:rPr>
        <w:t xml:space="preserve"> in </w:t>
      </w:r>
      <w:r>
        <w:rPr>
          <w:rFonts w:ascii="Calibri" w:eastAsia="Times New Roman" w:hAnsi="Calibri" w:cs="Times New Roman"/>
        </w:rPr>
        <w:t xml:space="preserve">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Pr>
          <w:rFonts w:ascii="Calibri" w:eastAsia="Times New Roman" w:hAnsi="Calibri" w:cs="Times New Roman"/>
          <w:b/>
        </w:rPr>
        <w:t xml:space="preserve"> </w:t>
      </w:r>
      <w:r w:rsidRPr="005946B2">
        <w:rPr>
          <w:rFonts w:ascii="Calibri" w:eastAsia="Times New Roman" w:hAnsi="Calibri" w:cs="Times New Roman"/>
        </w:rPr>
        <w:t>reported in</w:t>
      </w:r>
      <w:r>
        <w:rPr>
          <w:rFonts w:ascii="Calibri" w:eastAsia="Times New Roman" w:hAnsi="Calibri" w:cs="Times New Roman"/>
          <w:b/>
        </w:rPr>
        <w:t xml:space="preserve"> </w:t>
      </w:r>
      <w:r w:rsidRPr="008D1B66">
        <w:rPr>
          <w:rFonts w:ascii="Calibri" w:eastAsia="Times New Roman" w:hAnsi="Calibri" w:cs="Times New Roman"/>
        </w:rPr>
        <w:t xml:space="preserve">Table </w:t>
      </w:r>
      <w:r>
        <w:rPr>
          <w:rFonts w:ascii="Calibri" w:eastAsia="Times New Roman" w:hAnsi="Calibri" w:cs="Times New Roman"/>
        </w:rPr>
        <w:t>S4</w:t>
      </w:r>
      <w:r w:rsidRPr="008D1B66">
        <w:rPr>
          <w:rFonts w:ascii="Calibri" w:eastAsia="Times New Roman" w:hAnsi="Calibri" w:cs="Times New Roman"/>
        </w:rPr>
        <w:t>.</w:t>
      </w:r>
      <w:r>
        <w:rPr>
          <w:rFonts w:ascii="Calibri" w:eastAsia="Times New Roman" w:hAnsi="Calibri" w:cs="Times New Roman"/>
        </w:rPr>
        <w:t xml:space="preserve"> In short, although a main effect of severity of substance use was identified, the Bayesian analysis of </w:t>
      </w:r>
      <w:r w:rsidR="00E77403">
        <w:rPr>
          <w:rFonts w:ascii="Calibri" w:eastAsia="Times New Roman" w:hAnsi="Calibri" w:cs="Times New Roman"/>
        </w:rPr>
        <w:t xml:space="preserve">the </w:t>
      </w:r>
      <w:r>
        <w:rPr>
          <w:rFonts w:ascii="Calibri" w:eastAsia="Times New Roman" w:hAnsi="Calibri" w:cs="Times New Roman"/>
        </w:rPr>
        <w:t xml:space="preserve">substance use </w:t>
      </w:r>
      <w:r w:rsidR="00E77403">
        <w:rPr>
          <w:rFonts w:ascii="Calibri" w:eastAsia="Times New Roman" w:hAnsi="Calibri" w:cs="Times New Roman"/>
        </w:rPr>
        <w:t xml:space="preserve">outcome </w:t>
      </w:r>
      <w:r>
        <w:rPr>
          <w:rFonts w:ascii="Calibri" w:eastAsia="Times New Roman" w:hAnsi="Calibri" w:cs="Times New Roman"/>
        </w:rPr>
        <w:t xml:space="preserve">showed no reliable evidence in support for a </w:t>
      </w:r>
      <w:r w:rsidR="00E77403">
        <w:rPr>
          <w:rFonts w:ascii="Calibri" w:eastAsia="Times New Roman" w:hAnsi="Calibri" w:cs="Times New Roman"/>
        </w:rPr>
        <w:t>differential effect of training condition over the decline in substance use between baseline and follow-up</w:t>
      </w:r>
      <w:r>
        <w:rPr>
          <w:rFonts w:ascii="Calibri" w:eastAsia="Times New Roman" w:hAnsi="Calibri" w:cs="Times New Roman"/>
        </w:rPr>
        <w:t xml:space="preserve">. </w:t>
      </w:r>
    </w:p>
    <w:p w14:paraId="158673E7" w14:textId="51B126D9" w:rsidR="00151983" w:rsidRDefault="00B36421" w:rsidP="00151983">
      <w:pPr>
        <w:spacing w:line="480" w:lineRule="auto"/>
        <w:rPr>
          <w:rFonts w:ascii="Calibri" w:eastAsia="Times New Roman" w:hAnsi="Calibri" w:cs="Times New Roman"/>
        </w:rPr>
      </w:pPr>
      <w:r w:rsidRPr="00D43770">
        <w:rPr>
          <w:rFonts w:ascii="Calibri" w:eastAsia="Times New Roman" w:hAnsi="Calibri" w:cs="Times New Roman"/>
        </w:rPr>
        <w:tab/>
      </w:r>
      <w:r w:rsidR="0018519A" w:rsidRPr="00D43770">
        <w:rPr>
          <w:rFonts w:ascii="Calibri" w:eastAsia="Times New Roman" w:hAnsi="Calibri" w:cs="Times New Roman"/>
        </w:rPr>
        <w:t xml:space="preserve">Fig. 6 displays the results of the sensitivity analyses carried out with the two additional prior distributions. The Bayes </w:t>
      </w:r>
      <w:r w:rsidR="00D43770" w:rsidRPr="00D43770">
        <w:rPr>
          <w:rFonts w:ascii="Calibri" w:eastAsia="Times New Roman" w:hAnsi="Calibri" w:cs="Times New Roman"/>
        </w:rPr>
        <w:t>fa</w:t>
      </w:r>
      <w:r w:rsidR="0018519A" w:rsidRPr="00D43770">
        <w:rPr>
          <w:rFonts w:ascii="Calibri" w:eastAsia="Times New Roman" w:hAnsi="Calibri" w:cs="Times New Roman"/>
        </w:rPr>
        <w:t xml:space="preserve">ctor for models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1</m:t>
            </m:r>
          </m:sub>
        </m:sSub>
        <m:r>
          <m:rPr>
            <m:sty m:val="p"/>
          </m:rPr>
          <w:rPr>
            <w:rFonts w:ascii="Cambria Math" w:eastAsia="Times New Roman" w:hAnsi="Cambria Math" w:cs="Times New Roman"/>
            <w:sz w:val="22"/>
            <w:szCs w:val="22"/>
          </w:rPr>
          <w:softHyphen/>
        </m:r>
        <m:r>
          <m:rPr>
            <m:sty m:val="bi"/>
          </m:rPr>
          <w:rPr>
            <w:rFonts w:ascii="Cambria Math" w:eastAsia="Times New Roman" w:hAnsi="Cambria Math" w:cs="Times New Roman"/>
            <w:sz w:val="22"/>
            <w:szCs w:val="22"/>
          </w:rPr>
          <m:t xml:space="preserve"> </m:t>
        </m:r>
      </m:oMath>
      <w:r w:rsidR="0018519A" w:rsidRPr="00D43770">
        <w:rPr>
          <w:rFonts w:ascii="Calibri" w:eastAsia="Times New Roman" w:hAnsi="Calibri" w:cs="Times New Roman"/>
        </w:rPr>
        <w:softHyphen/>
      </w:r>
      <w:r w:rsidR="009316B9" w:rsidRPr="00D43770">
        <w:rPr>
          <w:rFonts w:ascii="Calibri" w:eastAsia="Times New Roman" w:hAnsi="Calibri" w:cs="Times New Roman"/>
        </w:rPr>
        <w:t>–</w:t>
      </w:r>
      <w:r w:rsidR="0018519A" w:rsidRPr="00D43770">
        <w:rPr>
          <w:rFonts w:ascii="Calibri" w:eastAsia="Times New Roman" w:hAnsi="Calibri" w:cs="Times New Roman"/>
        </w:rPr>
        <w:t xml:space="preserve"> </w:t>
      </w:r>
      <m:oMath>
        <m:sSub>
          <m:sSubPr>
            <m:ctrlPr>
              <w:rPr>
                <w:rFonts w:ascii="Cambria Math" w:hAnsi="Cambria Math" w:cs="Times New Roman"/>
                <w:b/>
                <w:i/>
                <w:sz w:val="22"/>
                <w:szCs w:val="22"/>
              </w:rPr>
            </m:ctrlPr>
          </m:sSubPr>
          <m:e>
            <m:r>
              <w:rPr>
                <w:rFonts w:ascii="Cambria Math" w:hAnsi="Cambria Math" w:cs="Times New Roman"/>
                <w:sz w:val="22"/>
                <w:szCs w:val="22"/>
              </w:rPr>
              <m:t>M</m:t>
            </m:r>
          </m:e>
          <m:sub>
            <m:r>
              <m:rPr>
                <m:sty m:val="bi"/>
              </m:rPr>
              <w:rPr>
                <w:rFonts w:ascii="Cambria Math" w:hAnsi="Cambria Math" w:cs="Times New Roman"/>
                <w:sz w:val="22"/>
                <w:szCs w:val="22"/>
              </w:rPr>
              <m:t>6</m:t>
            </m:r>
          </m:sub>
        </m:sSub>
        <m:r>
          <m:rPr>
            <m:sty m:val="bi"/>
          </m:rPr>
          <w:rPr>
            <w:rFonts w:ascii="Cambria Math" w:eastAsia="Times New Roman" w:hAnsi="Cambria Math" w:cs="Times New Roman"/>
            <w:sz w:val="22"/>
            <w:szCs w:val="22"/>
          </w:rPr>
          <m:t xml:space="preserve"> </m:t>
        </m:r>
      </m:oMath>
      <w:r w:rsidR="0018519A" w:rsidRPr="00D43770">
        <w:rPr>
          <w:rFonts w:ascii="Calibri" w:eastAsia="Times New Roman" w:hAnsi="Calibri" w:cs="Times New Roman"/>
        </w:rPr>
        <w:t xml:space="preserve">(against model </w:t>
      </w:r>
      <m:oMath>
        <m:sSub>
          <m:sSubPr>
            <m:ctrlPr>
              <w:rPr>
                <w:rFonts w:ascii="Cambria Math" w:hAnsi="Cambria Math" w:cs="Times New Roman"/>
                <w:b/>
                <w:i/>
                <w:sz w:val="22"/>
                <w:szCs w:val="22"/>
              </w:rPr>
            </m:ctrlPr>
          </m:sSubPr>
          <m:e>
            <m:r>
              <w:rPr>
                <w:rFonts w:ascii="Cambria Math" w:hAnsi="Cambria Math" w:cs="Times New Roman"/>
                <w:sz w:val="22"/>
                <w:szCs w:val="22"/>
              </w:rPr>
              <m:t>M</m:t>
            </m:r>
          </m:e>
          <m:sub>
            <m:r>
              <m:rPr>
                <m:sty m:val="bi"/>
              </m:rPr>
              <w:rPr>
                <w:rFonts w:ascii="Cambria Math" w:hAnsi="Cambria Math" w:cs="Times New Roman"/>
                <w:sz w:val="22"/>
                <w:szCs w:val="22"/>
              </w:rPr>
              <m:t>0</m:t>
            </m:r>
          </m:sub>
        </m:sSub>
      </m:oMath>
      <w:r w:rsidR="0018519A" w:rsidRPr="00D43770">
        <w:rPr>
          <w:rFonts w:ascii="Calibri" w:eastAsia="Times New Roman" w:hAnsi="Calibri" w:cs="Times New Roman"/>
        </w:rPr>
        <w:t xml:space="preserve">) further corroborate the lack of evidence for the more complex models since all Bayes factors </w:t>
      </w:r>
      <w:r w:rsidR="00D43770" w:rsidRPr="00D43770">
        <w:rPr>
          <w:rFonts w:ascii="Calibri" w:eastAsia="Times New Roman" w:hAnsi="Calibri" w:cs="Times New Roman"/>
        </w:rPr>
        <w:t>indicate evidence</w:t>
      </w:r>
      <w:r w:rsidR="0018519A" w:rsidRPr="00D43770">
        <w:rPr>
          <w:rFonts w:ascii="Calibri" w:eastAsia="Times New Roman" w:hAnsi="Calibri" w:cs="Times New Roman"/>
        </w:rPr>
        <w:t xml:space="preserve"> in favor of H</w:t>
      </w:r>
      <w:r w:rsidR="0018519A" w:rsidRPr="00D43770">
        <w:rPr>
          <w:rFonts w:ascii="Calibri" w:eastAsia="Times New Roman" w:hAnsi="Calibri" w:cs="Times New Roman"/>
          <w:vertAlign w:val="subscript"/>
        </w:rPr>
        <w:t xml:space="preserve">0 </w:t>
      </w:r>
      <w:r w:rsidR="0018519A" w:rsidRPr="00D43770">
        <w:rPr>
          <w:rFonts w:ascii="Calibri" w:eastAsia="Times New Roman" w:hAnsi="Calibri" w:cs="Times New Roman"/>
        </w:rPr>
        <w:t xml:space="preserve">(i.e., </w:t>
      </w:r>
      <w:r w:rsidR="00D43770" w:rsidRPr="00D43770">
        <w:rPr>
          <w:rFonts w:ascii="Calibri" w:eastAsia="Times New Roman" w:hAnsi="Calibri" w:cs="Times New Roman"/>
        </w:rPr>
        <w:t xml:space="preserve">the </w:t>
      </w:r>
      <w:r w:rsidR="0018519A" w:rsidRPr="00D43770">
        <w:rPr>
          <w:rFonts w:ascii="Calibri" w:eastAsia="Times New Roman" w:hAnsi="Calibri" w:cs="Times New Roman"/>
        </w:rPr>
        <w:t xml:space="preserve">data are more plausible under </w:t>
      </w:r>
      <m:oMath>
        <m:sSub>
          <m:sSubPr>
            <m:ctrlPr>
              <w:rPr>
                <w:rFonts w:ascii="Cambria Math" w:hAnsi="Cambria Math" w:cs="Times New Roman"/>
                <w:b/>
                <w:i/>
                <w:sz w:val="22"/>
                <w:szCs w:val="22"/>
              </w:rPr>
            </m:ctrlPr>
          </m:sSubPr>
          <m:e>
            <m:r>
              <w:rPr>
                <w:rFonts w:ascii="Cambria Math" w:hAnsi="Cambria Math" w:cs="Times New Roman"/>
                <w:sz w:val="22"/>
                <w:szCs w:val="22"/>
              </w:rPr>
              <m:t>M</m:t>
            </m:r>
          </m:e>
          <m:sub>
            <m:r>
              <m:rPr>
                <m:sty m:val="bi"/>
              </m:rPr>
              <w:rPr>
                <w:rFonts w:ascii="Cambria Math" w:hAnsi="Cambria Math" w:cs="Times New Roman"/>
                <w:sz w:val="22"/>
                <w:szCs w:val="22"/>
              </w:rPr>
              <m:t>0</m:t>
            </m:r>
          </m:sub>
        </m:sSub>
      </m:oMath>
      <w:r w:rsidR="0018519A" w:rsidRPr="00D43770">
        <w:rPr>
          <w:rFonts w:ascii="Calibri" w:eastAsia="Times New Roman" w:hAnsi="Calibri" w:cs="Times New Roman"/>
          <w:b/>
          <w:sz w:val="22"/>
          <w:szCs w:val="22"/>
        </w:rPr>
        <w:t>).</w:t>
      </w:r>
      <w:r w:rsidR="0018519A" w:rsidRPr="00D43770">
        <w:rPr>
          <w:rFonts w:ascii="Calibri" w:eastAsia="Times New Roman" w:hAnsi="Calibri" w:cs="Times New Roman"/>
        </w:rPr>
        <w:t xml:space="preserve"> The pattern of results is not different when using a narrower or wider prior, as shown by the </w:t>
      </w:r>
      <w:r w:rsidR="0018519A" w:rsidRPr="00D43770">
        <w:rPr>
          <w:rFonts w:ascii="Calibri" w:eastAsia="Times New Roman" w:hAnsi="Calibri" w:cs="Times New Roman"/>
        </w:rPr>
        <w:lastRenderedPageBreak/>
        <w:t xml:space="preserve">monotonic relationship of Bayes factor values across all models. The same sensitivity analysis for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0018519A" w:rsidRPr="00D43770">
        <w:rPr>
          <w:rFonts w:ascii="Calibri" w:eastAsia="Times New Roman" w:hAnsi="Calibri" w:cs="Times New Roman"/>
        </w:rPr>
        <w:t xml:space="preserve"> showed a similar trend.</w:t>
      </w:r>
    </w:p>
    <w:p w14:paraId="60A024C8" w14:textId="621914B8" w:rsidR="00B071FA" w:rsidRPr="008D1B66" w:rsidRDefault="00151983" w:rsidP="00D43770">
      <w:pPr>
        <w:spacing w:line="480" w:lineRule="auto"/>
        <w:jc w:val="center"/>
        <w:rPr>
          <w:rFonts w:ascii="Calibri" w:eastAsia="Times New Roman" w:hAnsi="Calibri" w:cs="Times New Roman"/>
        </w:rPr>
      </w:pPr>
      <w:r>
        <w:rPr>
          <w:rFonts w:ascii="Calibri" w:eastAsia="Times New Roman" w:hAnsi="Calibri" w:cs="Times New Roman"/>
        </w:rPr>
        <w:t xml:space="preserve"> </w:t>
      </w:r>
      <w:r w:rsidR="00B071FA">
        <w:rPr>
          <w:rFonts w:ascii="Calibri" w:eastAsia="Times New Roman" w:hAnsi="Calibri" w:cs="Times New Roman"/>
        </w:rPr>
        <w:t>[Fig. 6 about here]</w:t>
      </w:r>
    </w:p>
    <w:p w14:paraId="001B1547" w14:textId="1C98C3AF" w:rsidR="00915261" w:rsidRDefault="00131BCE" w:rsidP="00915261">
      <w:pPr>
        <w:spacing w:line="480" w:lineRule="auto"/>
        <w:rPr>
          <w:rFonts w:ascii="Calibri" w:eastAsia="Times New Roman" w:hAnsi="Calibri" w:cs="Times New Roman"/>
        </w:rPr>
      </w:pPr>
      <w:r w:rsidRPr="00AB4E92">
        <w:rPr>
          <w:rFonts w:ascii="Calibri" w:eastAsia="Times New Roman" w:hAnsi="Calibri" w:cs="Arial"/>
          <w:b/>
        </w:rPr>
        <w:t xml:space="preserve">Relapse rate. </w:t>
      </w:r>
      <w:r w:rsidR="001007DD" w:rsidRPr="00AB4E92">
        <w:rPr>
          <w:rFonts w:ascii="Calibri" w:eastAsia="Times New Roman" w:hAnsi="Calibri" w:cs="Times New Roman"/>
        </w:rPr>
        <w:t>Fig</w:t>
      </w:r>
      <w:r w:rsidR="00C20565">
        <w:rPr>
          <w:rFonts w:ascii="Calibri" w:eastAsia="Times New Roman" w:hAnsi="Calibri" w:cs="Times New Roman"/>
        </w:rPr>
        <w:t>ure</w:t>
      </w:r>
      <w:r w:rsidR="00DE62DA" w:rsidRPr="00AB4E92">
        <w:rPr>
          <w:rFonts w:ascii="Calibri" w:eastAsia="Times New Roman" w:hAnsi="Calibri" w:cs="Times New Roman"/>
        </w:rPr>
        <w:t xml:space="preserve"> </w:t>
      </w:r>
      <w:r w:rsidR="00B071FA">
        <w:rPr>
          <w:rFonts w:ascii="Calibri" w:eastAsia="Times New Roman" w:hAnsi="Calibri" w:cs="Times New Roman"/>
        </w:rPr>
        <w:t>7</w:t>
      </w:r>
      <w:r w:rsidR="00B071FA" w:rsidRPr="00AB4E92">
        <w:rPr>
          <w:rFonts w:ascii="Calibri" w:eastAsia="Times New Roman" w:hAnsi="Calibri" w:cs="Times New Roman"/>
        </w:rPr>
        <w:t xml:space="preserve"> </w:t>
      </w:r>
      <w:r w:rsidR="001D371F" w:rsidRPr="00AB4E92">
        <w:rPr>
          <w:rFonts w:ascii="Calibri" w:eastAsia="Times New Roman" w:hAnsi="Calibri" w:cs="Times New Roman"/>
        </w:rPr>
        <w:t xml:space="preserve">shows the </w:t>
      </w:r>
      <w:r w:rsidR="00151635" w:rsidRPr="00AB4E92">
        <w:rPr>
          <w:rFonts w:ascii="Calibri" w:eastAsia="Times New Roman" w:hAnsi="Calibri" w:cs="Times New Roman"/>
        </w:rPr>
        <w:t xml:space="preserve">forest plot of the </w:t>
      </w:r>
      <w:r w:rsidR="00AC0D12" w:rsidRPr="00AB4E92">
        <w:rPr>
          <w:rFonts w:ascii="Calibri" w:eastAsia="Times New Roman" w:hAnsi="Calibri" w:cs="Arial"/>
          <w:noProof/>
        </w:rPr>
        <w:t xml:space="preserve">log odds difference </w:t>
      </w:r>
      <m:oMath>
        <m:r>
          <w:rPr>
            <w:rFonts w:ascii="Cambria Math" w:eastAsia="Times New Roman" w:hAnsi="Cambria Math" w:cs="Arial"/>
            <w:noProof/>
          </w:rPr>
          <m:t>δ</m:t>
        </m:r>
      </m:oMath>
      <w:r w:rsidR="00AC0D12" w:rsidRPr="00AB4E92">
        <w:rPr>
          <w:rFonts w:ascii="Calibri" w:eastAsia="Times New Roman" w:hAnsi="Calibri" w:cs="Times New Roman"/>
        </w:rPr>
        <w:t xml:space="preserve"> between the</w:t>
      </w:r>
      <w:r w:rsidR="00AC0D12">
        <w:rPr>
          <w:rFonts w:ascii="Calibri" w:eastAsia="Times New Roman" w:hAnsi="Calibri" w:cs="Times New Roman"/>
        </w:rPr>
        <w:t xml:space="preserve"> </w:t>
      </w:r>
      <w:r w:rsidR="00AC0D12" w:rsidRPr="00AC0D12">
        <w:rPr>
          <w:rFonts w:ascii="Calibri" w:eastAsia="Times New Roman" w:hAnsi="Calibri" w:cs="Times New Roman"/>
        </w:rPr>
        <w:t xml:space="preserve">training and </w:t>
      </w:r>
      <w:r w:rsidR="00AC0D12">
        <w:rPr>
          <w:rFonts w:ascii="Calibri" w:eastAsia="Times New Roman" w:hAnsi="Calibri" w:cs="Times New Roman"/>
        </w:rPr>
        <w:t xml:space="preserve">the </w:t>
      </w:r>
      <w:r w:rsidR="00AC0D12" w:rsidRPr="00AC0D12">
        <w:rPr>
          <w:rFonts w:ascii="Calibri" w:eastAsia="Times New Roman" w:hAnsi="Calibri" w:cs="Times New Roman"/>
        </w:rPr>
        <w:t xml:space="preserve">control condition for each of the eight </w:t>
      </w:r>
      <w:r w:rsidR="001D371F">
        <w:rPr>
          <w:rFonts w:ascii="Calibri" w:eastAsia="Times New Roman" w:hAnsi="Calibri" w:cs="Times New Roman"/>
        </w:rPr>
        <w:t>comparisons for</w:t>
      </w:r>
      <w:r w:rsidR="00AC0D12" w:rsidRPr="00AC0D12">
        <w:rPr>
          <w:rFonts w:ascii="Calibri" w:eastAsia="Times New Roman" w:hAnsi="Calibri" w:cs="Times New Roman"/>
        </w:rPr>
        <w:t xml:space="preserve"> the relapse </w:t>
      </w:r>
      <w:r w:rsidR="001D371F">
        <w:rPr>
          <w:rFonts w:ascii="Calibri" w:eastAsia="Times New Roman" w:hAnsi="Calibri" w:cs="Times New Roman"/>
        </w:rPr>
        <w:t>outcome</w:t>
      </w:r>
      <w:r w:rsidR="00AC0D12" w:rsidRPr="00AC0D12">
        <w:rPr>
          <w:rFonts w:ascii="Calibri" w:eastAsia="Times New Roman" w:hAnsi="Calibri" w:cs="Times New Roman"/>
        </w:rPr>
        <w:t xml:space="preserve">. All estimated effects were negative, indicating that there was a positive effect of training (i.e., a lower probability of relapse), yet all of the 95% central credible intervals overlapped with zero. The overall effect </w:t>
      </w:r>
      <m:oMath>
        <m:r>
          <w:rPr>
            <w:rFonts w:ascii="Cambria Math" w:eastAsia="Times New Roman" w:hAnsi="Cambria Math" w:cs="Times New Roman"/>
          </w:rPr>
          <m:t>θ</m:t>
        </m:r>
      </m:oMath>
      <w:r w:rsidR="00AC0D12" w:rsidRPr="00AC0D12">
        <w:rPr>
          <w:rFonts w:ascii="Calibri" w:eastAsia="Times New Roman" w:hAnsi="Calibri" w:cs="Times New Roman"/>
        </w:rPr>
        <w:t xml:space="preserve"> was also small and negative; it</w:t>
      </w:r>
      <w:r w:rsidR="003729BB">
        <w:rPr>
          <w:rFonts w:ascii="Calibri" w:eastAsia="Times New Roman" w:hAnsi="Calibri" w:cs="Times New Roman"/>
        </w:rPr>
        <w:t>s posterior mean was equal to -</w:t>
      </w:r>
      <w:r w:rsidR="00207314">
        <w:rPr>
          <w:rFonts w:ascii="Calibri" w:eastAsia="Times New Roman" w:hAnsi="Calibri" w:cs="Times New Roman"/>
        </w:rPr>
        <w:t>0</w:t>
      </w:r>
      <w:r w:rsidR="00AC0D12" w:rsidRPr="00AC0D12">
        <w:rPr>
          <w:rFonts w:ascii="Calibri" w:eastAsia="Times New Roman" w:hAnsi="Calibri" w:cs="Times New Roman"/>
        </w:rPr>
        <w:t>.27</w:t>
      </w:r>
      <w:r w:rsidR="002E1C5D">
        <w:rPr>
          <w:rFonts w:ascii="Calibri" w:eastAsia="Times New Roman" w:hAnsi="Calibri" w:cs="Times New Roman"/>
        </w:rPr>
        <w:t xml:space="preserve"> </w:t>
      </w:r>
      <w:r w:rsidR="00AC0D12" w:rsidRPr="00AC0D12">
        <w:rPr>
          <w:rFonts w:ascii="Calibri" w:eastAsia="Times New Roman" w:hAnsi="Calibri" w:cs="Times New Roman"/>
        </w:rPr>
        <w:t>with a 95% c</w:t>
      </w:r>
      <w:r w:rsidR="002904AE">
        <w:rPr>
          <w:rFonts w:ascii="Calibri" w:eastAsia="Times New Roman" w:hAnsi="Calibri" w:cs="Times New Roman"/>
        </w:rPr>
        <w:t>redible interval ranging from -</w:t>
      </w:r>
      <w:r w:rsidR="00207314">
        <w:rPr>
          <w:rFonts w:ascii="Calibri" w:eastAsia="Times New Roman" w:hAnsi="Calibri" w:cs="Times New Roman"/>
        </w:rPr>
        <w:t>0</w:t>
      </w:r>
      <w:r w:rsidR="002904AE">
        <w:rPr>
          <w:rFonts w:ascii="Calibri" w:eastAsia="Times New Roman" w:hAnsi="Calibri" w:cs="Times New Roman"/>
        </w:rPr>
        <w:t xml:space="preserve">.68 to </w:t>
      </w:r>
      <w:r w:rsidR="00207314">
        <w:rPr>
          <w:rFonts w:ascii="Calibri" w:eastAsia="Times New Roman" w:hAnsi="Calibri" w:cs="Times New Roman"/>
        </w:rPr>
        <w:t>0</w:t>
      </w:r>
      <w:r w:rsidR="00AC0D12" w:rsidRPr="00AC0D12">
        <w:rPr>
          <w:rFonts w:ascii="Calibri" w:eastAsia="Times New Roman" w:hAnsi="Calibri" w:cs="Times New Roman"/>
        </w:rPr>
        <w:t xml:space="preserve">.22. The between study heterogeneity </w:t>
      </w:r>
      <m:oMath>
        <m:sSup>
          <m:sSupPr>
            <m:ctrlPr>
              <w:rPr>
                <w:rFonts w:ascii="Cambria Math" w:eastAsia="Times New Roman" w:hAnsi="Cambria Math" w:cs="Times New Roman"/>
                <w:i/>
              </w:rPr>
            </m:ctrlPr>
          </m:sSupPr>
          <m:e>
            <m:r>
              <w:rPr>
                <w:rFonts w:ascii="Cambria Math" w:eastAsia="Times New Roman" w:hAnsi="Cambria Math" w:cs="Times New Roman"/>
              </w:rPr>
              <m:t>τ</m:t>
            </m:r>
          </m:e>
          <m:sup>
            <m:r>
              <w:rPr>
                <w:rFonts w:ascii="Cambria Math" w:eastAsia="Times New Roman" w:hAnsi="Cambria Math" w:cs="Times New Roman"/>
              </w:rPr>
              <m:t>2</m:t>
            </m:r>
          </m:sup>
        </m:sSup>
      </m:oMath>
      <w:r w:rsidR="00AC0D12" w:rsidRPr="00AC0D12">
        <w:rPr>
          <w:rFonts w:ascii="Calibri" w:eastAsia="Times New Roman" w:hAnsi="Calibri" w:cs="Times New Roman"/>
        </w:rPr>
        <w:t xml:space="preserve"> was also smal</w:t>
      </w:r>
      <w:r w:rsidR="001A06A9">
        <w:rPr>
          <w:rFonts w:ascii="Calibri" w:eastAsia="Times New Roman" w:hAnsi="Calibri" w:cs="Times New Roman"/>
        </w:rPr>
        <w:t xml:space="preserve">l with a </w:t>
      </w:r>
      <w:r w:rsidR="009B69F0">
        <w:rPr>
          <w:rFonts w:ascii="Calibri" w:eastAsia="Times New Roman" w:hAnsi="Calibri" w:cs="Times New Roman"/>
        </w:rPr>
        <w:t xml:space="preserve">posterior mean equal to </w:t>
      </w:r>
      <w:r w:rsidR="00207314">
        <w:rPr>
          <w:rFonts w:ascii="Calibri" w:eastAsia="Times New Roman" w:hAnsi="Calibri" w:cs="Times New Roman"/>
        </w:rPr>
        <w:t>0</w:t>
      </w:r>
      <w:r w:rsidR="00AC0D12" w:rsidRPr="00AC0D12">
        <w:rPr>
          <w:rFonts w:ascii="Calibri" w:eastAsia="Times New Roman" w:hAnsi="Calibri" w:cs="Times New Roman"/>
        </w:rPr>
        <w:t xml:space="preserve">.21 </w:t>
      </w:r>
      <w:r w:rsidR="001A06A9">
        <w:rPr>
          <w:rFonts w:ascii="Calibri" w:eastAsia="Times New Roman" w:hAnsi="Calibri" w:cs="Times New Roman"/>
        </w:rPr>
        <w:t>and</w:t>
      </w:r>
      <w:r w:rsidR="00AC0D12" w:rsidRPr="00AC0D12">
        <w:rPr>
          <w:rFonts w:ascii="Calibri" w:eastAsia="Times New Roman" w:hAnsi="Calibri" w:cs="Times New Roman"/>
        </w:rPr>
        <w:t xml:space="preserve"> a 95% </w:t>
      </w:r>
      <w:r w:rsidR="009B69F0">
        <w:rPr>
          <w:rFonts w:ascii="Calibri" w:eastAsia="Times New Roman" w:hAnsi="Calibri" w:cs="Times New Roman"/>
        </w:rPr>
        <w:t xml:space="preserve">credible interval ranging from </w:t>
      </w:r>
      <w:r w:rsidR="00207314">
        <w:rPr>
          <w:rFonts w:ascii="Calibri" w:eastAsia="Times New Roman" w:hAnsi="Calibri" w:cs="Times New Roman"/>
        </w:rPr>
        <w:t>0</w:t>
      </w:r>
      <w:r w:rsidR="00AC0D12" w:rsidRPr="00AC0D12">
        <w:rPr>
          <w:rFonts w:ascii="Calibri" w:eastAsia="Times New Roman" w:hAnsi="Calibri" w:cs="Times New Roman"/>
        </w:rPr>
        <w:t>.01 to 1.15.</w:t>
      </w:r>
      <w:r w:rsidR="00915261" w:rsidRPr="00915261">
        <w:rPr>
          <w:rFonts w:ascii="Calibri" w:eastAsia="Times New Roman" w:hAnsi="Calibri" w:cs="Times New Roman"/>
        </w:rPr>
        <w:t xml:space="preserve"> </w:t>
      </w:r>
      <w:r w:rsidR="00915261">
        <w:rPr>
          <w:rFonts w:ascii="Calibri" w:eastAsia="Times New Roman" w:hAnsi="Calibri" w:cs="Times New Roman"/>
        </w:rPr>
        <w:t xml:space="preserve">The Bayes factor of </w:t>
      </w:r>
      <w:r w:rsidR="00ED1EA3">
        <w:rPr>
          <w:rFonts w:ascii="Calibri" w:eastAsia="Times New Roman" w:hAnsi="Calibri" w:cs="Times New Roman"/>
        </w:rPr>
        <w:t xml:space="preserve">for the null model not including the effect of condition against </w:t>
      </w:r>
      <w:r w:rsidR="00915261">
        <w:rPr>
          <w:rFonts w:ascii="Calibri" w:eastAsia="Times New Roman" w:hAnsi="Calibri" w:cs="Times New Roman"/>
        </w:rPr>
        <w:t xml:space="preserve">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915261">
        <w:rPr>
          <w:rFonts w:ascii="Calibri" w:eastAsia="Times New Roman" w:hAnsi="Calibri" w:cs="Times New Roman"/>
        </w:rPr>
        <w:t xml:space="preserve"> was equal to 2.06</w:t>
      </w:r>
      <w:r w:rsidR="003E55B1">
        <w:rPr>
          <w:rFonts w:ascii="Calibri" w:eastAsia="Times New Roman" w:hAnsi="Calibri" w:cs="Times New Roman"/>
        </w:rPr>
        <w:t>,</w:t>
      </w:r>
      <w:r w:rsidR="00915261">
        <w:rPr>
          <w:rFonts w:ascii="Calibri" w:eastAsia="Times New Roman" w:hAnsi="Calibri" w:cs="Times New Roman"/>
        </w:rPr>
        <w:t xml:space="preserve"> </w:t>
      </w:r>
      <w:r w:rsidR="003E55B1" w:rsidRPr="003E55B1">
        <w:rPr>
          <w:rFonts w:ascii="Calibri" w:eastAsia="Times New Roman" w:hAnsi="Calibri" w:cs="Times New Roman"/>
        </w:rPr>
        <w:t xml:space="preserve">showing that there is </w:t>
      </w:r>
      <w:r w:rsidR="00ED1EA3">
        <w:rPr>
          <w:rFonts w:ascii="Calibri" w:eastAsia="Times New Roman" w:hAnsi="Calibri" w:cs="Times New Roman"/>
        </w:rPr>
        <w:t>no substantial</w:t>
      </w:r>
      <w:r w:rsidR="003E55B1" w:rsidRPr="003E55B1">
        <w:rPr>
          <w:rFonts w:ascii="Calibri" w:eastAsia="Times New Roman" w:hAnsi="Calibri" w:cs="Times New Roman"/>
        </w:rPr>
        <w:t xml:space="preserve"> evidence in favor </w:t>
      </w:r>
      <w:r w:rsidR="001C25C5">
        <w:rPr>
          <w:rFonts w:ascii="Calibri" w:eastAsia="Times New Roman" w:hAnsi="Calibri" w:cs="Times New Roman"/>
        </w:rPr>
        <w:t>of</w:t>
      </w:r>
      <w:r w:rsidR="003E55B1" w:rsidRPr="003E55B1">
        <w:rPr>
          <w:rFonts w:ascii="Calibri" w:eastAsia="Times New Roman" w:hAnsi="Calibri" w:cs="Times New Roman"/>
        </w:rPr>
        <w:t xml:space="preserve"> either model.</w:t>
      </w:r>
    </w:p>
    <w:p w14:paraId="2D476488" w14:textId="2B97C7A6" w:rsidR="001007DD" w:rsidRPr="00AC0D12" w:rsidRDefault="001007DD" w:rsidP="001007DD">
      <w:pPr>
        <w:spacing w:line="480" w:lineRule="auto"/>
        <w:jc w:val="center"/>
        <w:rPr>
          <w:rFonts w:ascii="Calibri" w:eastAsia="Times New Roman" w:hAnsi="Calibri" w:cs="Times New Roman"/>
        </w:rPr>
      </w:pPr>
      <w:r>
        <w:rPr>
          <w:rFonts w:ascii="Calibri" w:eastAsia="Times New Roman" w:hAnsi="Calibri" w:cs="Times New Roman"/>
        </w:rPr>
        <w:t xml:space="preserve">[Fig. </w:t>
      </w:r>
      <w:r w:rsidR="00B071FA">
        <w:rPr>
          <w:rFonts w:ascii="Calibri" w:eastAsia="Times New Roman" w:hAnsi="Calibri" w:cs="Times New Roman"/>
        </w:rPr>
        <w:t xml:space="preserve">7 </w:t>
      </w:r>
      <w:r>
        <w:rPr>
          <w:rFonts w:ascii="Calibri" w:eastAsia="Times New Roman" w:hAnsi="Calibri" w:cs="Times New Roman"/>
        </w:rPr>
        <w:t>about here]</w:t>
      </w:r>
    </w:p>
    <w:p w14:paraId="787378E2" w14:textId="69F24308" w:rsidR="00AC0D12" w:rsidRPr="00AC0D12" w:rsidRDefault="00AC0D12" w:rsidP="00AC0D12">
      <w:pPr>
        <w:spacing w:line="480" w:lineRule="auto"/>
        <w:rPr>
          <w:rFonts w:ascii="Calibri" w:eastAsia="Times New Roman" w:hAnsi="Calibri" w:cs="Times New Roman"/>
        </w:rPr>
      </w:pPr>
      <w:r w:rsidRPr="00AC0D12">
        <w:rPr>
          <w:rFonts w:ascii="Calibri" w:eastAsia="Times New Roman" w:hAnsi="Calibri" w:cs="Times New Roman"/>
        </w:rPr>
        <w:tab/>
        <w:t xml:space="preserve">The parameter estimation results for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AC0D12">
        <w:rPr>
          <w:rFonts w:ascii="Calibri" w:eastAsia="Times New Roman" w:hAnsi="Calibri" w:cs="Arial"/>
          <w:noProof/>
        </w:rPr>
        <w:t xml:space="preserve">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AC0D12">
        <w:rPr>
          <w:rFonts w:ascii="Calibri" w:eastAsia="Times New Roman" w:hAnsi="Calibri" w:cs="Arial"/>
          <w:noProof/>
        </w:rPr>
        <w:t xml:space="preserve"> </w:t>
      </w:r>
      <w:r w:rsidRPr="00AC0D12">
        <w:rPr>
          <w:rFonts w:ascii="Calibri" w:eastAsia="Times New Roman" w:hAnsi="Calibri" w:cs="Times New Roman"/>
        </w:rPr>
        <w:t xml:space="preserve">revealed a main positive effect of number of training trials and a negative interaction effect with training condition on the probability of relapse in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174F53">
        <w:rPr>
          <w:rFonts w:ascii="Calibri" w:eastAsia="Times New Roman" w:hAnsi="Calibri" w:cs="Times New Roman"/>
        </w:rPr>
        <w:t xml:space="preserve"> (estimates </w:t>
      </w:r>
      <w:r w:rsidR="00174F53" w:rsidRPr="00AC0D12">
        <w:rPr>
          <w:rFonts w:ascii="Calibri" w:eastAsia="Times New Roman" w:hAnsi="Calibri" w:cs="Times New Roman"/>
        </w:rPr>
        <w:t xml:space="preserve">are </w:t>
      </w:r>
      <w:r w:rsidR="00174F53">
        <w:rPr>
          <w:rFonts w:ascii="Calibri" w:eastAsia="Times New Roman" w:hAnsi="Calibri" w:cs="Times New Roman"/>
        </w:rPr>
        <w:t>reported in detail</w:t>
      </w:r>
      <w:r w:rsidR="00174F53" w:rsidRPr="00AC0D12">
        <w:rPr>
          <w:rFonts w:ascii="Calibri" w:eastAsia="Times New Roman" w:hAnsi="Calibri" w:cs="Times New Roman"/>
        </w:rPr>
        <w:t xml:space="preserve"> in Table </w:t>
      </w:r>
      <w:r w:rsidR="00174F53">
        <w:rPr>
          <w:rFonts w:ascii="Calibri" w:eastAsia="Times New Roman" w:hAnsi="Calibri" w:cs="Times New Roman"/>
        </w:rPr>
        <w:t>S5</w:t>
      </w:r>
      <w:r w:rsidR="00174F53" w:rsidRPr="00AC0D12">
        <w:rPr>
          <w:rFonts w:ascii="Calibri" w:eastAsia="Times New Roman" w:hAnsi="Calibri" w:cs="Times New Roman"/>
        </w:rPr>
        <w:t xml:space="preserve"> </w:t>
      </w:r>
      <w:r w:rsidR="00174F53">
        <w:rPr>
          <w:rFonts w:ascii="Calibri" w:eastAsia="Times New Roman" w:hAnsi="Calibri" w:cs="Times New Roman"/>
        </w:rPr>
        <w:t>in the Supplementary Materials)</w:t>
      </w:r>
      <w:r w:rsidRPr="00AC0D12">
        <w:rPr>
          <w:rFonts w:ascii="Calibri" w:eastAsia="Times New Roman" w:hAnsi="Calibri" w:cs="Times New Roman"/>
        </w:rPr>
        <w:t>. The posterior mean of the log odds for the main effect of number of training trials was equal to -1.2</w:t>
      </w:r>
      <w:r w:rsidR="00BE36BB">
        <w:rPr>
          <w:rFonts w:ascii="Calibri" w:eastAsia="Times New Roman" w:hAnsi="Calibri" w:cs="Times New Roman"/>
        </w:rPr>
        <w:t>9</w:t>
      </w:r>
      <w:r w:rsidRPr="00AC0D12">
        <w:rPr>
          <w:rFonts w:ascii="Calibri" w:eastAsia="Times New Roman" w:hAnsi="Calibri" w:cs="Times New Roman"/>
        </w:rPr>
        <w:t xml:space="preserve"> with a 95% central credible interval rangin</w:t>
      </w:r>
      <w:r w:rsidR="00637EC2">
        <w:rPr>
          <w:rFonts w:ascii="Calibri" w:eastAsia="Times New Roman" w:hAnsi="Calibri" w:cs="Times New Roman"/>
        </w:rPr>
        <w:t>g from -1.</w:t>
      </w:r>
      <w:r w:rsidR="00BE36BB">
        <w:rPr>
          <w:rFonts w:ascii="Calibri" w:eastAsia="Times New Roman" w:hAnsi="Calibri" w:cs="Times New Roman"/>
        </w:rPr>
        <w:t>89</w:t>
      </w:r>
      <w:r w:rsidR="00637EC2">
        <w:rPr>
          <w:rFonts w:ascii="Calibri" w:eastAsia="Times New Roman" w:hAnsi="Calibri" w:cs="Times New Roman"/>
        </w:rPr>
        <w:t xml:space="preserve"> to -</w:t>
      </w:r>
      <w:r w:rsidR="00DC1BBD">
        <w:rPr>
          <w:rFonts w:ascii="Calibri" w:eastAsia="Times New Roman" w:hAnsi="Calibri" w:cs="Times New Roman"/>
        </w:rPr>
        <w:t>0</w:t>
      </w:r>
      <w:r w:rsidRPr="00AC0D12">
        <w:rPr>
          <w:rFonts w:ascii="Calibri" w:eastAsia="Times New Roman" w:hAnsi="Calibri" w:cs="Times New Roman"/>
        </w:rPr>
        <w:t>.6</w:t>
      </w:r>
      <w:r w:rsidR="00BE36BB">
        <w:rPr>
          <w:rFonts w:ascii="Calibri" w:eastAsia="Times New Roman" w:hAnsi="Calibri" w:cs="Times New Roman"/>
        </w:rPr>
        <w:t>6</w:t>
      </w:r>
      <w:r w:rsidRPr="00AC0D12">
        <w:rPr>
          <w:rFonts w:ascii="Calibri" w:eastAsia="Times New Roman" w:hAnsi="Calibri" w:cs="Times New Roman"/>
        </w:rPr>
        <w:t>, while the posterior mean of its interaction with condition was equal to 0.8</w:t>
      </w:r>
      <w:r w:rsidR="00BE36BB">
        <w:rPr>
          <w:rFonts w:ascii="Calibri" w:eastAsia="Times New Roman" w:hAnsi="Calibri" w:cs="Times New Roman"/>
        </w:rPr>
        <w:t>8</w:t>
      </w:r>
      <w:r w:rsidRPr="00AC0D12">
        <w:rPr>
          <w:rFonts w:ascii="Calibri" w:eastAsia="Times New Roman" w:hAnsi="Calibri" w:cs="Times New Roman"/>
        </w:rPr>
        <w:t xml:space="preserve"> with a 95% </w:t>
      </w:r>
      <w:r w:rsidR="0029489E">
        <w:rPr>
          <w:rFonts w:ascii="Calibri" w:eastAsia="Times New Roman" w:hAnsi="Calibri" w:cs="Times New Roman"/>
        </w:rPr>
        <w:t xml:space="preserve">credible interval ranging from </w:t>
      </w:r>
      <w:r w:rsidR="00DC1BBD">
        <w:rPr>
          <w:rFonts w:ascii="Calibri" w:eastAsia="Times New Roman" w:hAnsi="Calibri" w:cs="Times New Roman"/>
        </w:rPr>
        <w:t>0</w:t>
      </w:r>
      <w:r w:rsidRPr="00AC0D12">
        <w:rPr>
          <w:rFonts w:ascii="Calibri" w:eastAsia="Times New Roman" w:hAnsi="Calibri" w:cs="Times New Roman"/>
        </w:rPr>
        <w:t>.2</w:t>
      </w:r>
      <w:r w:rsidR="00BE36BB">
        <w:rPr>
          <w:rFonts w:ascii="Calibri" w:eastAsia="Times New Roman" w:hAnsi="Calibri" w:cs="Times New Roman"/>
        </w:rPr>
        <w:t>7</w:t>
      </w:r>
      <w:r w:rsidRPr="00AC0D12">
        <w:rPr>
          <w:rFonts w:ascii="Calibri" w:eastAsia="Times New Roman" w:hAnsi="Calibri" w:cs="Times New Roman"/>
        </w:rPr>
        <w:t xml:space="preserve"> to 1.</w:t>
      </w:r>
      <w:r w:rsidR="00BE36BB">
        <w:rPr>
          <w:rFonts w:ascii="Calibri" w:eastAsia="Times New Roman" w:hAnsi="Calibri" w:cs="Times New Roman"/>
        </w:rPr>
        <w:t>54</w:t>
      </w:r>
      <w:r w:rsidRPr="00AC0D12">
        <w:rPr>
          <w:rFonts w:ascii="Calibri" w:eastAsia="Times New Roman" w:hAnsi="Calibri" w:cs="Times New Roman"/>
        </w:rPr>
        <w:t xml:space="preserve">. Even though there is still much uncertainty in both effects, it appears that completing more training trials leads to 72% lower probability of relapse. However, when </w:t>
      </w:r>
      <w:r w:rsidR="00DC5F98">
        <w:rPr>
          <w:rFonts w:ascii="Calibri" w:eastAsia="Times New Roman" w:hAnsi="Calibri" w:cs="Times New Roman"/>
        </w:rPr>
        <w:t>considering</w:t>
      </w:r>
      <w:r w:rsidRPr="00AC0D12">
        <w:rPr>
          <w:rFonts w:ascii="Calibri" w:eastAsia="Times New Roman" w:hAnsi="Calibri" w:cs="Times New Roman"/>
        </w:rPr>
        <w:t xml:space="preserve"> the interaction effect with the training cond</w:t>
      </w:r>
      <w:r w:rsidR="00DC5F98">
        <w:rPr>
          <w:rFonts w:ascii="Calibri" w:eastAsia="Times New Roman" w:hAnsi="Calibri" w:cs="Times New Roman"/>
        </w:rPr>
        <w:t>ition, this effect seemed</w:t>
      </w:r>
      <w:r w:rsidRPr="00AC0D12">
        <w:rPr>
          <w:rFonts w:ascii="Calibri" w:eastAsia="Times New Roman" w:hAnsi="Calibri" w:cs="Times New Roman"/>
        </w:rPr>
        <w:t xml:space="preserve"> to be </w:t>
      </w:r>
      <w:r w:rsidR="00302BD6">
        <w:rPr>
          <w:rFonts w:ascii="Calibri" w:eastAsia="Times New Roman" w:hAnsi="Calibri" w:cs="Times New Roman"/>
        </w:rPr>
        <w:t xml:space="preserve">attenuated in </w:t>
      </w:r>
      <w:r w:rsidRPr="00AC0D12">
        <w:rPr>
          <w:rFonts w:ascii="Calibri" w:eastAsia="Times New Roman" w:hAnsi="Calibri" w:cs="Times New Roman"/>
        </w:rPr>
        <w:t xml:space="preserve">the training condition, which </w:t>
      </w:r>
      <w:r w:rsidRPr="00AC0D12">
        <w:rPr>
          <w:rFonts w:ascii="Calibri" w:eastAsia="Times New Roman" w:hAnsi="Calibri" w:cs="Times New Roman"/>
        </w:rPr>
        <w:lastRenderedPageBreak/>
        <w:t xml:space="preserve">showed </w:t>
      </w:r>
      <m:oMath>
        <m:sSup>
          <m:sSupPr>
            <m:ctrlPr>
              <w:rPr>
                <w:rFonts w:ascii="Cambria Math" w:hAnsi="Cambria Math"/>
                <w:i/>
              </w:rPr>
            </m:ctrlPr>
          </m:sSupPr>
          <m:e>
            <m:r>
              <w:rPr>
                <w:rFonts w:ascii="Cambria Math" w:hAnsi="Cambria Math"/>
              </w:rPr>
              <m:t>[(e</m:t>
            </m:r>
          </m:e>
          <m:sup>
            <m:r>
              <w:rPr>
                <w:rFonts w:ascii="Cambria Math" w:hAnsi="Cambria Math"/>
              </w:rPr>
              <m:t>(-1.29 +(.87 × 0.5)</m:t>
            </m:r>
          </m:sup>
        </m:sSup>
        <m:r>
          <w:rPr>
            <w:rFonts w:ascii="Cambria Math" w:hAnsi="Cambria Math"/>
          </w:rPr>
          <m:t xml:space="preserve">)-1]*100≈57% </m:t>
        </m:r>
      </m:oMath>
      <w:r w:rsidR="003037C0">
        <w:rPr>
          <w:rFonts w:ascii="Calibri" w:eastAsia="Times New Roman" w:hAnsi="Calibri" w:cs="Times New Roman"/>
        </w:rPr>
        <w:t xml:space="preserve">lower </w:t>
      </w:r>
      <w:r w:rsidRPr="00AC0D12">
        <w:rPr>
          <w:rFonts w:ascii="Calibri" w:eastAsia="Times New Roman" w:hAnsi="Calibri" w:cs="Times New Roman"/>
        </w:rPr>
        <w:t>chance of relapse as the amount of comp</w:t>
      </w:r>
      <w:r w:rsidR="00302BD6">
        <w:rPr>
          <w:rFonts w:ascii="Calibri" w:eastAsia="Times New Roman" w:hAnsi="Calibri" w:cs="Times New Roman"/>
        </w:rPr>
        <w:t>leted training trials increases, while the control condition show</w:t>
      </w:r>
      <w:r w:rsidR="00A51310">
        <w:rPr>
          <w:rFonts w:ascii="Calibri" w:eastAsia="Times New Roman" w:hAnsi="Calibri" w:cs="Times New Roman"/>
        </w:rPr>
        <w:t>ed</w:t>
      </w:r>
      <w:r w:rsidR="00302BD6">
        <w:rPr>
          <w:rFonts w:ascii="Calibri" w:eastAsia="Times New Roman" w:hAnsi="Calibri" w:cs="Times New Roman"/>
        </w:rPr>
        <w:t xml:space="preserve"> </w:t>
      </w:r>
      <m:oMath>
        <m:sSup>
          <m:sSupPr>
            <m:ctrlPr>
              <w:rPr>
                <w:rFonts w:ascii="Cambria Math" w:hAnsi="Cambria Math"/>
                <w:i/>
              </w:rPr>
            </m:ctrlPr>
          </m:sSupPr>
          <m:e>
            <m:r>
              <w:rPr>
                <w:rFonts w:ascii="Cambria Math" w:hAnsi="Cambria Math"/>
              </w:rPr>
              <m:t>[(e</m:t>
            </m:r>
          </m:e>
          <m:sup>
            <m:r>
              <w:rPr>
                <w:rFonts w:ascii="Cambria Math" w:hAnsi="Cambria Math"/>
              </w:rPr>
              <m:t>(-1.29+(.87 × -0.5)</m:t>
            </m:r>
          </m:sup>
        </m:sSup>
        <m:r>
          <w:rPr>
            <w:rFonts w:ascii="Cambria Math" w:hAnsi="Cambria Math"/>
          </w:rPr>
          <m:t>)-1]*100≈82%</m:t>
        </m:r>
      </m:oMath>
      <w:r w:rsidR="00302BD6">
        <w:rPr>
          <w:rFonts w:ascii="Calibri" w:eastAsia="Times New Roman" w:hAnsi="Calibri" w:cs="Times New Roman"/>
        </w:rPr>
        <w:t xml:space="preserve"> lower chance to relapse. </w:t>
      </w:r>
      <w:r w:rsidR="00302BD6" w:rsidRPr="00AC0D12">
        <w:rPr>
          <w:rFonts w:ascii="Calibri" w:eastAsia="Times New Roman" w:hAnsi="Calibri" w:cs="Times New Roman"/>
        </w:rPr>
        <w:t xml:space="preserve"> </w:t>
      </w:r>
      <w:r w:rsidRPr="00AC0D12">
        <w:rPr>
          <w:rFonts w:ascii="Calibri" w:eastAsia="Times New Roman" w:hAnsi="Calibri" w:cs="Times New Roman"/>
        </w:rPr>
        <w:t xml:space="preserve"> </w:t>
      </w:r>
    </w:p>
    <w:p w14:paraId="00F16F19" w14:textId="5730F1B4" w:rsidR="00AC0D12" w:rsidRDefault="00AC0D12" w:rsidP="00AC0D12">
      <w:pPr>
        <w:spacing w:line="480" w:lineRule="auto"/>
        <w:rPr>
          <w:rFonts w:ascii="Calibri" w:eastAsia="Times New Roman" w:hAnsi="Calibri" w:cs="Times New Roman"/>
        </w:rPr>
      </w:pPr>
      <w:r w:rsidRPr="00AC0D12">
        <w:rPr>
          <w:rFonts w:ascii="Calibri" w:eastAsia="Times New Roman" w:hAnsi="Calibri" w:cs="Times New Roman"/>
        </w:rPr>
        <w:tab/>
        <w:t xml:space="preserve">All other effects, except for number of training trials in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5</m:t>
            </m:r>
          </m:sub>
        </m:sSub>
      </m:oMath>
      <w:r w:rsidRPr="00AC0D12">
        <w:rPr>
          <w:rFonts w:ascii="Calibri" w:eastAsia="Times New Roman" w:hAnsi="Calibri" w:cs="Times New Roman"/>
        </w:rPr>
        <w:t xml:space="preserve"> and its interaction with condition in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AC0D12">
        <w:rPr>
          <w:rFonts w:ascii="Calibri" w:eastAsia="Times New Roman" w:hAnsi="Calibri" w:cs="Times New Roman"/>
        </w:rPr>
        <w:t xml:space="preserve">, showed 95% credible intervals overlapping with zero. Interestingly, there </w:t>
      </w:r>
      <w:r w:rsidR="00AA5D6D">
        <w:rPr>
          <w:rFonts w:ascii="Calibri" w:eastAsia="Times New Roman" w:hAnsi="Calibri" w:cs="Times New Roman"/>
        </w:rPr>
        <w:t>is</w:t>
      </w:r>
      <w:r w:rsidRPr="00AC0D12">
        <w:rPr>
          <w:rFonts w:ascii="Calibri" w:eastAsia="Times New Roman" w:hAnsi="Calibri" w:cs="Times New Roman"/>
        </w:rPr>
        <w:t xml:space="preserve"> evidence in favor of including both the effect of the </w:t>
      </w:r>
      <w:r w:rsidR="00C33FFF">
        <w:rPr>
          <w:rFonts w:ascii="Calibri" w:eastAsia="Times New Roman" w:hAnsi="Calibri" w:cs="Times New Roman"/>
        </w:rPr>
        <w:t>amount</w:t>
      </w:r>
      <w:r w:rsidRPr="00AC0D12">
        <w:rPr>
          <w:rFonts w:ascii="Calibri" w:eastAsia="Times New Roman" w:hAnsi="Calibri" w:cs="Times New Roman"/>
        </w:rPr>
        <w:t xml:space="preserve"> of </w:t>
      </w:r>
      <w:r w:rsidR="00C33FFF">
        <w:rPr>
          <w:rFonts w:ascii="Calibri" w:eastAsia="Times New Roman" w:hAnsi="Calibri" w:cs="Times New Roman"/>
        </w:rPr>
        <w:t xml:space="preserve">completed </w:t>
      </w:r>
      <w:r w:rsidRPr="00AC0D12">
        <w:rPr>
          <w:rFonts w:ascii="Calibri" w:eastAsia="Times New Roman" w:hAnsi="Calibri" w:cs="Times New Roman"/>
        </w:rPr>
        <w:t xml:space="preserve">training trials, as for its interaction with condition. Based on the </w:t>
      </w:r>
      <w:r w:rsidRPr="009947E2">
        <w:rPr>
          <w:rFonts w:ascii="Calibri" w:eastAsia="Times New Roman" w:hAnsi="Calibri" w:cs="Times New Roman"/>
        </w:rPr>
        <w:t>log</w:t>
      </w:r>
      <w:r w:rsidR="00DE6F83">
        <w:rPr>
          <w:rFonts w:ascii="Calibri" w:eastAsia="Times New Roman" w:hAnsi="Calibri" w:cs="Times New Roman"/>
        </w:rPr>
        <w:t xml:space="preserve"> </w:t>
      </w:r>
      <w:r w:rsidRPr="009947E2">
        <w:rPr>
          <w:rFonts w:ascii="Calibri" w:eastAsia="Times New Roman" w:hAnsi="Calibri" w:cs="Times New Roman"/>
        </w:rPr>
        <w:t>B</w:t>
      </w:r>
      <w:r w:rsidR="00DE6F83">
        <w:rPr>
          <w:rFonts w:ascii="Calibri" w:eastAsia="Times New Roman" w:hAnsi="Calibri" w:cs="Times New Roman"/>
        </w:rPr>
        <w:t>ayes factor</w:t>
      </w:r>
      <w:r w:rsidRPr="00AC0D12">
        <w:rPr>
          <w:rFonts w:ascii="Calibri" w:eastAsia="Times New Roman" w:hAnsi="Calibri" w:cs="Times New Roman"/>
        </w:rPr>
        <w:t xml:space="preserve"> values in </w:t>
      </w:r>
      <w:r w:rsidRPr="00395670">
        <w:rPr>
          <w:rFonts w:ascii="Calibri" w:eastAsia="Times New Roman" w:hAnsi="Calibri" w:cs="Times New Roman"/>
        </w:rPr>
        <w:t xml:space="preserve">Table </w:t>
      </w:r>
      <w:r w:rsidR="004D438C">
        <w:rPr>
          <w:rFonts w:ascii="Calibri" w:eastAsia="Times New Roman" w:hAnsi="Calibri" w:cs="Times New Roman"/>
        </w:rPr>
        <w:t>S5</w:t>
      </w:r>
      <w:r w:rsidRPr="00AC0D12">
        <w:rPr>
          <w:rFonts w:ascii="Calibri" w:eastAsia="Times New Roman" w:hAnsi="Calibri" w:cs="Times New Roman"/>
        </w:rPr>
        <w:t xml:space="preserve"> we </w:t>
      </w:r>
      <w:r w:rsidR="000005AE">
        <w:rPr>
          <w:rFonts w:ascii="Calibri" w:eastAsia="Times New Roman" w:hAnsi="Calibri" w:cs="Times New Roman"/>
        </w:rPr>
        <w:t>found</w:t>
      </w:r>
      <w:r w:rsidRPr="00AC0D12">
        <w:rPr>
          <w:rFonts w:ascii="Calibri" w:eastAsia="Times New Roman" w:hAnsi="Calibri" w:cs="Times New Roman"/>
        </w:rPr>
        <w:t xml:space="preserve"> </w:t>
      </w:r>
      <m:oMath>
        <m:sSub>
          <m:sSubPr>
            <m:ctrlPr>
              <w:rPr>
                <w:rFonts w:ascii="Cambria Math" w:hAnsi="Cambria Math"/>
                <w:i/>
              </w:rPr>
            </m:ctrlPr>
          </m:sSubPr>
          <m:e>
            <m:r>
              <m:rPr>
                <m:sty m:val="p"/>
              </m:rPr>
              <w:rPr>
                <w:rFonts w:ascii="Cambria Math" w:hAnsi="Cambria Math"/>
              </w:rPr>
              <m:t>BF</m:t>
            </m:r>
          </m:e>
          <m:sub>
            <m:r>
              <w:rPr>
                <w:rFonts w:ascii="Cambria Math" w:hAnsi="Cambria Math"/>
              </w:rPr>
              <m:t>54</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-1.36 + 5.14</m:t>
            </m:r>
          </m:sup>
        </m:sSup>
        <m:r>
          <w:rPr>
            <w:rFonts w:ascii="Cambria Math" w:hAnsi="Cambria Math"/>
          </w:rPr>
          <m:t>≈ 43.81</m:t>
        </m:r>
      </m:oMath>
      <w:r w:rsidRPr="00AC0D12">
        <w:rPr>
          <w:rFonts w:ascii="Calibri" w:eastAsia="Times New Roman" w:hAnsi="Calibri" w:cs="Times New Roman"/>
        </w:rPr>
        <w:t xml:space="preserve"> and </w:t>
      </w:r>
      <m:oMath>
        <m:sSub>
          <m:sSubPr>
            <m:ctrlPr>
              <w:rPr>
                <w:rFonts w:ascii="Cambria Math" w:hAnsi="Cambria Math"/>
                <w:i/>
              </w:rPr>
            </m:ctrlPr>
          </m:sSubPr>
          <m:e>
            <m:r>
              <m:rPr>
                <m:sty m:val="p"/>
              </m:rPr>
              <w:rPr>
                <w:rFonts w:ascii="Cambria Math" w:hAnsi="Cambria Math"/>
              </w:rPr>
              <m:t>BF</m:t>
            </m:r>
          </m:e>
          <m:sub>
            <m:r>
              <w:rPr>
                <w:rFonts w:ascii="Cambria Math" w:hAnsi="Cambria Math"/>
              </w:rPr>
              <m:t>65</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1.47 + 1.36</m:t>
            </m:r>
          </m:sup>
        </m:sSup>
        <m:r>
          <w:rPr>
            <w:rFonts w:ascii="Cambria Math" w:hAnsi="Cambria Math"/>
          </w:rPr>
          <m:t>≈ 16.95</m:t>
        </m:r>
      </m:oMath>
      <w:r w:rsidRPr="00AC0D12">
        <w:rPr>
          <w:rFonts w:ascii="Calibri" w:eastAsia="Times New Roman" w:hAnsi="Calibri" w:cs="Times New Roman"/>
        </w:rPr>
        <w:t xml:space="preserve">, both indicating support for including the effect. </w:t>
      </w:r>
    </w:p>
    <w:p w14:paraId="7CF37F93" w14:textId="5E31CE0C" w:rsidR="00FF2D67" w:rsidRPr="00FF2D67" w:rsidRDefault="00FF2D67" w:rsidP="00BB6674">
      <w:pPr>
        <w:spacing w:line="480" w:lineRule="auto"/>
        <w:rPr>
          <w:rFonts w:ascii="Calibri" w:eastAsia="Times New Roman" w:hAnsi="Calibri" w:cs="Arial"/>
        </w:rPr>
      </w:pPr>
      <w:r>
        <w:rPr>
          <w:rFonts w:ascii="Calibri" w:hAnsi="Calibri"/>
        </w:rPr>
        <w:tab/>
      </w:r>
      <w:r w:rsidRPr="00FF2D67">
        <w:rPr>
          <w:rFonts w:ascii="Calibri" w:hAnsi="Calibri"/>
        </w:rPr>
        <w:t xml:space="preserve">Also </w:t>
      </w:r>
      <w:r w:rsidRPr="00FF2D67">
        <w:rPr>
          <w:rFonts w:ascii="Calibri" w:eastAsia="Times New Roman" w:hAnsi="Calibri" w:cs="Arial"/>
        </w:rPr>
        <w:t xml:space="preserve">for relapse </w:t>
      </w:r>
      <w:r w:rsidR="00461214">
        <w:rPr>
          <w:rFonts w:ascii="Calibri" w:eastAsia="Times New Roman" w:hAnsi="Calibri" w:cs="Arial"/>
        </w:rPr>
        <w:t xml:space="preserve">rate </w:t>
      </w:r>
      <w:r w:rsidRPr="00FF2D67">
        <w:rPr>
          <w:rFonts w:ascii="Calibri" w:eastAsia="Times New Roman" w:hAnsi="Calibri" w:cs="Arial"/>
        </w:rPr>
        <w:t xml:space="preserve">we analyzed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F2D67">
        <w:rPr>
          <w:rFonts w:ascii="Calibri" w:eastAsia="Times New Roman" w:hAnsi="Calibri" w:cs="Arial"/>
        </w:rPr>
        <w:t xml:space="preserve"> separately from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FF2D67">
        <w:rPr>
          <w:rFonts w:ascii="Calibri" w:eastAsia="Times New Roman" w:hAnsi="Calibri" w:cs="Arial"/>
          <w:noProof/>
        </w:rPr>
        <w:t xml:space="preserve">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9D57CB">
        <w:rPr>
          <w:rFonts w:ascii="Calibri" w:eastAsia="Times New Roman" w:hAnsi="Calibri" w:cs="Arial"/>
          <w:noProof/>
        </w:rPr>
        <w:t xml:space="preserve">. </w:t>
      </w:r>
      <w:r w:rsidRPr="00FF2D67">
        <w:rPr>
          <w:rFonts w:ascii="Calibri" w:eastAsia="Times New Roman" w:hAnsi="Calibri" w:cs="Arial"/>
        </w:rPr>
        <w:t>The eight comparisons for the relapse outcome included 1</w:t>
      </w:r>
      <w:r w:rsidR="00EB2152">
        <w:rPr>
          <w:rFonts w:ascii="Calibri" w:eastAsia="Times New Roman" w:hAnsi="Calibri" w:cs="Arial"/>
        </w:rPr>
        <w:t>,</w:t>
      </w:r>
      <w:r w:rsidRPr="00FF2D67">
        <w:rPr>
          <w:rFonts w:ascii="Calibri" w:eastAsia="Times New Roman" w:hAnsi="Calibri" w:cs="Arial"/>
        </w:rPr>
        <w:t xml:space="preserve">424 </w:t>
      </w:r>
      <w:r w:rsidR="005E5471">
        <w:rPr>
          <w:rFonts w:ascii="Calibri" w:eastAsia="Times New Roman" w:hAnsi="Calibri" w:cs="Arial"/>
        </w:rPr>
        <w:t>observations</w:t>
      </w:r>
      <w:r w:rsidRPr="00FF2D67">
        <w:rPr>
          <w:rFonts w:ascii="Calibri" w:eastAsia="Times New Roman" w:hAnsi="Calibri" w:cs="Arial"/>
        </w:rPr>
        <w:t>, of which 1</w:t>
      </w:r>
      <w:r w:rsidR="00EB2152">
        <w:rPr>
          <w:rFonts w:ascii="Calibri" w:eastAsia="Times New Roman" w:hAnsi="Calibri" w:cs="Arial"/>
        </w:rPr>
        <w:t>,</w:t>
      </w:r>
      <w:r w:rsidRPr="00FF2D67">
        <w:rPr>
          <w:rFonts w:ascii="Calibri" w:eastAsia="Times New Roman" w:hAnsi="Calibri" w:cs="Arial"/>
        </w:rPr>
        <w:t xml:space="preserve">411 with no missing values for the covariates </w:t>
      </w:r>
      <w:r w:rsidR="008D27D1">
        <w:rPr>
          <w:rFonts w:ascii="Calibri" w:eastAsia="Times New Roman" w:hAnsi="Calibri" w:cs="Arial"/>
        </w:rPr>
        <w:t xml:space="preserve">were </w:t>
      </w:r>
      <w:r w:rsidRPr="00FF2D67">
        <w:rPr>
          <w:rFonts w:ascii="Calibri" w:eastAsia="Times New Roman" w:hAnsi="Calibri" w:cs="Arial"/>
        </w:rPr>
        <w:t xml:space="preserve">used in the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9D57CB">
        <w:rPr>
          <w:rFonts w:ascii="Calibri" w:eastAsia="Times New Roman" w:hAnsi="Calibri" w:cs="Arial"/>
        </w:rPr>
        <w:t xml:space="preserve">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9D57CB">
        <w:rPr>
          <w:rFonts w:ascii="Calibri" w:eastAsia="Times New Roman" w:hAnsi="Calibri" w:cs="Arial"/>
        </w:rPr>
        <w:t xml:space="preserve"> </w:t>
      </w:r>
      <w:r w:rsidRPr="00FF2D67">
        <w:rPr>
          <w:rFonts w:ascii="Calibri" w:eastAsia="Times New Roman" w:hAnsi="Calibri" w:cs="Arial"/>
        </w:rPr>
        <w:t xml:space="preserve">reported in Table </w:t>
      </w:r>
      <w:r w:rsidR="009D57CB">
        <w:rPr>
          <w:rFonts w:ascii="Calibri" w:eastAsia="Times New Roman" w:hAnsi="Calibri" w:cs="Arial"/>
        </w:rPr>
        <w:t>S5</w:t>
      </w:r>
      <w:r w:rsidRPr="00FF2D67">
        <w:rPr>
          <w:rFonts w:ascii="Calibri" w:eastAsia="Times New Roman" w:hAnsi="Calibri" w:cs="Arial"/>
        </w:rPr>
        <w:t xml:space="preserve">. An additional 54 </w:t>
      </w:r>
      <w:r w:rsidR="005E5471">
        <w:rPr>
          <w:rFonts w:ascii="Calibri" w:eastAsia="Times New Roman" w:hAnsi="Calibri" w:cs="Arial"/>
        </w:rPr>
        <w:t>observations</w:t>
      </w:r>
      <w:r w:rsidRPr="00FF2D67">
        <w:rPr>
          <w:rFonts w:ascii="Calibri" w:eastAsia="Times New Roman" w:hAnsi="Calibri" w:cs="Arial"/>
        </w:rPr>
        <w:t xml:space="preserve"> were omitted for the analysis of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F2D67">
        <w:rPr>
          <w:rFonts w:ascii="Calibri" w:eastAsia="Times New Roman" w:hAnsi="Calibri" w:cs="Arial"/>
        </w:rPr>
        <w:t xml:space="preserve">. </w:t>
      </w:r>
    </w:p>
    <w:p w14:paraId="1BA4B262" w14:textId="3F316E65" w:rsidR="00A90377" w:rsidRDefault="00FF2D67" w:rsidP="00BB6674">
      <w:pPr>
        <w:spacing w:line="480" w:lineRule="auto"/>
        <w:rPr>
          <w:rFonts w:ascii="Calibri" w:eastAsia="Times New Roman" w:hAnsi="Calibri" w:cs="Arial"/>
        </w:rPr>
      </w:pPr>
      <w:r w:rsidRPr="00FF2D67">
        <w:rPr>
          <w:rFonts w:ascii="Calibri" w:eastAsia="Times New Roman" w:hAnsi="Calibri" w:cs="Arial"/>
        </w:rPr>
        <w:tab/>
        <w:t xml:space="preserve">Table </w:t>
      </w:r>
      <w:r w:rsidR="009D57CB">
        <w:rPr>
          <w:rFonts w:ascii="Calibri" w:eastAsia="Times New Roman" w:hAnsi="Calibri" w:cs="Arial"/>
        </w:rPr>
        <w:t>S6</w:t>
      </w:r>
      <w:r w:rsidR="009D57CB" w:rsidRPr="00FF2D67">
        <w:rPr>
          <w:rFonts w:ascii="Calibri" w:eastAsia="Times New Roman" w:hAnsi="Calibri" w:cs="Arial"/>
        </w:rPr>
        <w:t xml:space="preserve"> </w:t>
      </w:r>
      <w:r w:rsidRPr="00FF2D67">
        <w:rPr>
          <w:rFonts w:ascii="Calibri" w:eastAsia="Times New Roman" w:hAnsi="Calibri" w:cs="Arial"/>
        </w:rPr>
        <w:t xml:space="preserve">reports the results for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F2D67">
        <w:rPr>
          <w:rFonts w:ascii="Calibri" w:eastAsia="Times New Roman" w:hAnsi="Calibri" w:cs="Arial"/>
        </w:rPr>
        <w:t xml:space="preserve"> after excluding these observations</w:t>
      </w:r>
      <w:r w:rsidRPr="00FF2D67">
        <w:rPr>
          <w:rFonts w:ascii="Calibri" w:eastAsia="Times New Roman" w:hAnsi="Calibri" w:cs="Arial"/>
          <w:b/>
        </w:rPr>
        <w:t>.</w:t>
      </w:r>
      <w:r w:rsidRPr="00FF2D67">
        <w:rPr>
          <w:rFonts w:ascii="Calibri" w:eastAsia="Times New Roman" w:hAnsi="Calibri" w:cs="Arial"/>
        </w:rPr>
        <w:t xml:space="preserve"> The estimated effects of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F2D67">
        <w:rPr>
          <w:rFonts w:ascii="Calibri" w:eastAsia="Times New Roman" w:hAnsi="Calibri" w:cs="Arial"/>
        </w:rPr>
        <w:t xml:space="preserve"> </w:t>
      </w:r>
      <w:r w:rsidR="000C07EE">
        <w:rPr>
          <w:rFonts w:ascii="Calibri" w:eastAsia="Times New Roman" w:hAnsi="Calibri" w:cs="Arial"/>
        </w:rPr>
        <w:t>were</w:t>
      </w:r>
      <w:r w:rsidRPr="00FF2D67">
        <w:rPr>
          <w:rFonts w:ascii="Calibri" w:eastAsia="Times New Roman" w:hAnsi="Calibri" w:cs="Arial"/>
        </w:rPr>
        <w:t xml:space="preserve"> very similar </w:t>
      </w:r>
      <w:r w:rsidR="00A1119A">
        <w:rPr>
          <w:rFonts w:ascii="Calibri" w:eastAsia="Times New Roman" w:hAnsi="Calibri" w:cs="Arial"/>
        </w:rPr>
        <w:t>to</w:t>
      </w:r>
      <w:r w:rsidR="00886CAB">
        <w:rPr>
          <w:rFonts w:ascii="Calibri" w:eastAsia="Times New Roman" w:hAnsi="Calibri" w:cs="Arial"/>
        </w:rPr>
        <w:t xml:space="preserve"> </w:t>
      </w:r>
      <w:r w:rsidRPr="00FF2D67">
        <w:rPr>
          <w:rFonts w:ascii="Calibri" w:eastAsia="Times New Roman" w:hAnsi="Calibri" w:cs="Arial"/>
        </w:rPr>
        <w:t xml:space="preserve">the estimated effects of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FF2D67">
        <w:rPr>
          <w:rFonts w:ascii="Calibri" w:eastAsia="Times New Roman" w:hAnsi="Calibri" w:cs="Arial"/>
        </w:rPr>
        <w:t>. The effect of severity of substance use was</w:t>
      </w:r>
      <w:r w:rsidR="00E612ED">
        <w:rPr>
          <w:rFonts w:ascii="Calibri" w:eastAsia="Times New Roman" w:hAnsi="Calibri" w:cs="Arial"/>
        </w:rPr>
        <w:t xml:space="preserve"> very small with a posterior</w:t>
      </w:r>
      <w:r w:rsidR="000E0F0D">
        <w:rPr>
          <w:rFonts w:ascii="Calibri" w:eastAsia="Times New Roman" w:hAnsi="Calibri" w:cs="Arial"/>
        </w:rPr>
        <w:t xml:space="preserve"> mean equal to </w:t>
      </w:r>
      <w:r w:rsidR="00EB2152">
        <w:rPr>
          <w:rFonts w:ascii="Calibri" w:eastAsia="Times New Roman" w:hAnsi="Calibri" w:cs="Arial"/>
        </w:rPr>
        <w:t>0</w:t>
      </w:r>
      <w:r w:rsidRPr="00FF2D67">
        <w:rPr>
          <w:rFonts w:ascii="Calibri" w:eastAsia="Times New Roman" w:hAnsi="Calibri" w:cs="Arial"/>
        </w:rPr>
        <w:t xml:space="preserve">.13 </w:t>
      </w:r>
      <w:r w:rsidR="00413246">
        <w:rPr>
          <w:rFonts w:ascii="Calibri" w:eastAsia="Times New Roman" w:hAnsi="Calibri" w:cs="Arial"/>
        </w:rPr>
        <w:t>and</w:t>
      </w:r>
      <w:r w:rsidRPr="00FF2D67">
        <w:rPr>
          <w:rFonts w:ascii="Calibri" w:eastAsia="Times New Roman" w:hAnsi="Calibri" w:cs="Arial"/>
        </w:rPr>
        <w:t xml:space="preserve"> a 95% central </w:t>
      </w:r>
      <w:r w:rsidR="00785DBB">
        <w:rPr>
          <w:rFonts w:ascii="Calibri" w:eastAsia="Times New Roman" w:hAnsi="Calibri" w:cs="Arial"/>
        </w:rPr>
        <w:t xml:space="preserve">credible interval ranging from </w:t>
      </w:r>
      <w:r w:rsidR="009D57CB">
        <w:rPr>
          <w:rFonts w:ascii="Calibri" w:eastAsia="Times New Roman" w:hAnsi="Calibri" w:cs="Arial"/>
        </w:rPr>
        <w:t>-</w:t>
      </w:r>
      <w:r w:rsidR="00EB2152">
        <w:rPr>
          <w:rFonts w:ascii="Calibri" w:eastAsia="Times New Roman" w:hAnsi="Calibri" w:cs="Arial"/>
        </w:rPr>
        <w:t>0</w:t>
      </w:r>
      <w:r w:rsidR="00785DBB">
        <w:rPr>
          <w:rFonts w:ascii="Calibri" w:eastAsia="Times New Roman" w:hAnsi="Calibri" w:cs="Arial"/>
        </w:rPr>
        <w:t>.0</w:t>
      </w:r>
      <w:r w:rsidR="009D57CB">
        <w:rPr>
          <w:rFonts w:ascii="Calibri" w:eastAsia="Times New Roman" w:hAnsi="Calibri" w:cs="Arial"/>
        </w:rPr>
        <w:t>1</w:t>
      </w:r>
      <w:r w:rsidR="00785DBB">
        <w:rPr>
          <w:rFonts w:ascii="Calibri" w:eastAsia="Times New Roman" w:hAnsi="Calibri" w:cs="Arial"/>
        </w:rPr>
        <w:t xml:space="preserve"> to </w:t>
      </w:r>
      <w:r w:rsidR="00EB2152">
        <w:rPr>
          <w:rFonts w:ascii="Calibri" w:eastAsia="Times New Roman" w:hAnsi="Calibri" w:cs="Arial"/>
        </w:rPr>
        <w:t>0</w:t>
      </w:r>
      <w:r w:rsidRPr="00FF2D67">
        <w:rPr>
          <w:rFonts w:ascii="Calibri" w:eastAsia="Times New Roman" w:hAnsi="Calibri" w:cs="Arial"/>
        </w:rPr>
        <w:t xml:space="preserve">.26. Since the Bayes factors in Table </w:t>
      </w:r>
      <w:r w:rsidR="00E777C9">
        <w:rPr>
          <w:rFonts w:ascii="Calibri" w:eastAsia="Times New Roman" w:hAnsi="Calibri" w:cs="Arial"/>
        </w:rPr>
        <w:t>S5</w:t>
      </w:r>
      <w:r w:rsidR="00E777C9" w:rsidRPr="00FF2D67">
        <w:rPr>
          <w:rFonts w:ascii="Calibri" w:eastAsia="Times New Roman" w:hAnsi="Calibri" w:cs="Arial"/>
        </w:rPr>
        <w:t xml:space="preserve"> </w:t>
      </w:r>
      <w:r w:rsidRPr="00FF2D67">
        <w:rPr>
          <w:rFonts w:ascii="Calibri" w:eastAsia="Times New Roman" w:hAnsi="Calibri" w:cs="Arial"/>
        </w:rPr>
        <w:t xml:space="preserve">and Table </w:t>
      </w:r>
      <w:r w:rsidR="00E777C9">
        <w:rPr>
          <w:rFonts w:ascii="Calibri" w:eastAsia="Times New Roman" w:hAnsi="Calibri" w:cs="Arial"/>
        </w:rPr>
        <w:t>S6</w:t>
      </w:r>
      <w:r w:rsidR="00E777C9" w:rsidRPr="00FF2D67">
        <w:rPr>
          <w:rFonts w:ascii="Calibri" w:eastAsia="Times New Roman" w:hAnsi="Calibri" w:cs="Arial"/>
        </w:rPr>
        <w:t xml:space="preserve"> </w:t>
      </w:r>
      <w:r w:rsidRPr="00FF2D67">
        <w:rPr>
          <w:rFonts w:ascii="Calibri" w:eastAsia="Times New Roman" w:hAnsi="Calibri" w:cs="Arial"/>
        </w:rPr>
        <w:t xml:space="preserve">have been computed on different datasets </w:t>
      </w:r>
      <w:r w:rsidR="008A1804">
        <w:rPr>
          <w:rFonts w:ascii="Calibri" w:eastAsia="Times New Roman" w:hAnsi="Calibri" w:cs="Arial"/>
        </w:rPr>
        <w:t xml:space="preserve">the comparison of their values should be </w:t>
      </w:r>
      <w:r w:rsidR="00BB6674">
        <w:rPr>
          <w:rFonts w:ascii="Calibri" w:eastAsia="Times New Roman" w:hAnsi="Calibri" w:cs="Arial"/>
        </w:rPr>
        <w:t xml:space="preserve">done with </w:t>
      </w:r>
      <w:r w:rsidR="009F091A">
        <w:rPr>
          <w:rFonts w:ascii="Calibri" w:eastAsia="Times New Roman" w:hAnsi="Calibri" w:cs="Arial"/>
        </w:rPr>
        <w:t>cautio</w:t>
      </w:r>
      <w:r w:rsidR="00BB6674">
        <w:rPr>
          <w:rFonts w:ascii="Calibri" w:eastAsia="Times New Roman" w:hAnsi="Calibri" w:cs="Arial"/>
        </w:rPr>
        <w:t>n</w:t>
      </w:r>
      <w:r w:rsidRPr="00FF2D67">
        <w:rPr>
          <w:rFonts w:ascii="Calibri" w:eastAsia="Times New Roman" w:hAnsi="Calibri" w:cs="Arial"/>
        </w:rPr>
        <w:t xml:space="preserve">. </w:t>
      </w:r>
      <w:r w:rsidR="00015238">
        <w:rPr>
          <w:rFonts w:ascii="Calibri" w:eastAsia="Times New Roman" w:hAnsi="Calibri" w:cs="Arial"/>
        </w:rPr>
        <w:t>T</w:t>
      </w:r>
      <w:r w:rsidRPr="00FF2D67">
        <w:rPr>
          <w:rFonts w:ascii="Calibri" w:eastAsia="Times New Roman" w:hAnsi="Calibri" w:cs="Arial"/>
        </w:rPr>
        <w:t xml:space="preserve">he Bayes factor in Table </w:t>
      </w:r>
      <w:r w:rsidR="00015238">
        <w:rPr>
          <w:rFonts w:ascii="Calibri" w:eastAsia="Times New Roman" w:hAnsi="Calibri" w:cs="Arial"/>
        </w:rPr>
        <w:t>S6</w:t>
      </w:r>
      <w:r w:rsidR="00015238" w:rsidRPr="00FF2D67">
        <w:rPr>
          <w:rFonts w:ascii="Calibri" w:eastAsia="Times New Roman" w:hAnsi="Calibri" w:cs="Arial"/>
        </w:rPr>
        <w:t xml:space="preserve"> </w:t>
      </w:r>
      <w:r w:rsidRPr="00FF2D67">
        <w:rPr>
          <w:rFonts w:ascii="Calibri" w:eastAsia="Times New Roman" w:hAnsi="Calibri" w:cs="Arial"/>
        </w:rPr>
        <w:t xml:space="preserve">suggests </w:t>
      </w:r>
      <w:r w:rsidR="00015238">
        <w:rPr>
          <w:rFonts w:ascii="Calibri" w:eastAsia="Times New Roman" w:hAnsi="Calibri" w:cs="Arial"/>
        </w:rPr>
        <w:t xml:space="preserve">that there is no </w:t>
      </w:r>
      <w:r w:rsidRPr="00FF2D67">
        <w:rPr>
          <w:rFonts w:ascii="Calibri" w:eastAsia="Times New Roman" w:hAnsi="Calibri" w:cs="Arial"/>
        </w:rPr>
        <w:t xml:space="preserve">evidence in favor </w:t>
      </w:r>
      <w:r w:rsidR="00C77360">
        <w:rPr>
          <w:rFonts w:ascii="Calibri" w:eastAsia="Times New Roman" w:hAnsi="Calibri" w:cs="Arial"/>
        </w:rPr>
        <w:t>or against</w:t>
      </w:r>
      <w:r w:rsidRPr="00FF2D67">
        <w:rPr>
          <w:rFonts w:ascii="Calibri" w:eastAsia="Times New Roman" w:hAnsi="Calibri" w:cs="Arial"/>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Pr="00FF2D67">
        <w:rPr>
          <w:rFonts w:ascii="Calibri" w:eastAsia="Times New Roman" w:hAnsi="Calibri" w:cs="Arial"/>
        </w:rPr>
        <w:t xml:space="preserve"> when compared to the baseline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015238">
        <w:rPr>
          <w:rFonts w:ascii="Calibri" w:eastAsia="Times New Roman" w:hAnsi="Calibri" w:cs="Arial"/>
        </w:rPr>
        <w:t>.</w:t>
      </w:r>
      <w:r w:rsidRPr="00FF2D67">
        <w:rPr>
          <w:rFonts w:ascii="Calibri" w:eastAsia="Times New Roman" w:hAnsi="Calibri" w:cs="Arial"/>
        </w:rPr>
        <w:t xml:space="preserve"> </w:t>
      </w:r>
      <w:r w:rsidR="00015238">
        <w:rPr>
          <w:rFonts w:ascii="Calibri" w:eastAsia="Times New Roman" w:hAnsi="Calibri" w:cs="Arial"/>
        </w:rPr>
        <w:t xml:space="preserve">Further, </w:t>
      </w:r>
      <w:r w:rsidRPr="00FF2D67">
        <w:rPr>
          <w:rFonts w:ascii="Calibri" w:eastAsia="Times New Roman" w:hAnsi="Calibri" w:cs="Arial"/>
        </w:rPr>
        <w:t xml:space="preserve">the amount of evidence is lower than the amount of support that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FF2D67">
        <w:rPr>
          <w:rFonts w:ascii="Calibri" w:eastAsia="Times New Roman" w:hAnsi="Calibri" w:cs="Arial"/>
        </w:rPr>
        <w:t xml:space="preserve"> received. This suggests that there is no evidence for the inclusion of addiction severity. </w:t>
      </w:r>
      <w:r w:rsidR="00364A54">
        <w:rPr>
          <w:rFonts w:ascii="Calibri" w:eastAsia="Times New Roman" w:hAnsi="Calibri" w:cs="Arial"/>
        </w:rPr>
        <w:t>In sum, the Bayesian analysis showed</w:t>
      </w:r>
      <w:r w:rsidR="00F463C9">
        <w:rPr>
          <w:rFonts w:ascii="Calibri" w:eastAsia="Times New Roman" w:hAnsi="Calibri" w:cs="Arial"/>
        </w:rPr>
        <w:t xml:space="preserve"> </w:t>
      </w:r>
      <w:r w:rsidR="00364A54">
        <w:rPr>
          <w:rFonts w:ascii="Calibri" w:eastAsia="Times New Roman" w:hAnsi="Calibri" w:cs="Arial"/>
        </w:rPr>
        <w:t xml:space="preserve">a small albeit unreliable effect of CBM </w:t>
      </w:r>
      <w:r w:rsidR="00074ED6">
        <w:rPr>
          <w:rFonts w:ascii="Calibri" w:eastAsia="Times New Roman" w:hAnsi="Calibri" w:cs="Arial"/>
        </w:rPr>
        <w:t>on relapse</w:t>
      </w:r>
      <w:r w:rsidR="00364A54">
        <w:rPr>
          <w:rFonts w:ascii="Calibri" w:eastAsia="Times New Roman" w:hAnsi="Calibri" w:cs="Arial"/>
        </w:rPr>
        <w:t xml:space="preserve"> </w:t>
      </w:r>
      <w:r w:rsidR="00074ED6">
        <w:rPr>
          <w:rFonts w:ascii="Calibri" w:eastAsia="Times New Roman" w:hAnsi="Calibri" w:cs="Arial"/>
        </w:rPr>
        <w:t>and a positive moderation</w:t>
      </w:r>
      <w:r w:rsidR="00364A54">
        <w:rPr>
          <w:rFonts w:ascii="Calibri" w:eastAsia="Times New Roman" w:hAnsi="Calibri" w:cs="Arial"/>
        </w:rPr>
        <w:t xml:space="preserve"> </w:t>
      </w:r>
      <w:r w:rsidR="00074ED6">
        <w:rPr>
          <w:rFonts w:ascii="Calibri" w:eastAsia="Times New Roman" w:hAnsi="Calibri" w:cs="Arial"/>
        </w:rPr>
        <w:t xml:space="preserve">effect of </w:t>
      </w:r>
      <w:r w:rsidR="00364A54">
        <w:rPr>
          <w:rFonts w:ascii="Calibri" w:eastAsia="Times New Roman" w:hAnsi="Calibri" w:cs="Arial"/>
        </w:rPr>
        <w:t xml:space="preserve">the amount of trials completed by participants. However, </w:t>
      </w:r>
      <w:r w:rsidR="00074ED6">
        <w:rPr>
          <w:rFonts w:ascii="Calibri" w:eastAsia="Times New Roman" w:hAnsi="Calibri" w:cs="Arial"/>
        </w:rPr>
        <w:t xml:space="preserve">this moderation </w:t>
      </w:r>
      <w:r w:rsidR="00364A54">
        <w:rPr>
          <w:rFonts w:ascii="Calibri" w:eastAsia="Times New Roman" w:hAnsi="Calibri" w:cs="Arial"/>
        </w:rPr>
        <w:t xml:space="preserve">effect was stronger in </w:t>
      </w:r>
      <w:r w:rsidR="00364A54">
        <w:rPr>
          <w:rFonts w:ascii="Calibri" w:eastAsia="Times New Roman" w:hAnsi="Calibri" w:cs="Arial"/>
        </w:rPr>
        <w:lastRenderedPageBreak/>
        <w:t>the control condition</w:t>
      </w:r>
      <w:r w:rsidR="00074ED6">
        <w:rPr>
          <w:rFonts w:ascii="Calibri" w:eastAsia="Times New Roman" w:hAnsi="Calibri" w:cs="Arial"/>
        </w:rPr>
        <w:t>, with a greater reduction in relapse rate for the control relative to the training condition.</w:t>
      </w:r>
      <w:r w:rsidR="00C77360">
        <w:rPr>
          <w:rFonts w:ascii="Calibri" w:eastAsia="Times New Roman" w:hAnsi="Calibri" w:cs="Arial"/>
        </w:rPr>
        <w:t xml:space="preserve"> Yet, there is no substantial evidence against or in favor</w:t>
      </w:r>
      <w:r w:rsidR="002702AA">
        <w:rPr>
          <w:rFonts w:ascii="Calibri" w:eastAsia="Times New Roman" w:hAnsi="Calibri" w:cs="Arial"/>
        </w:rPr>
        <w:t xml:space="preserve"> of</w:t>
      </w:r>
      <w:r w:rsidR="00C77360">
        <w:rPr>
          <w:rFonts w:ascii="Calibri" w:eastAsia="Times New Roman" w:hAnsi="Calibri" w:cs="Arial"/>
        </w:rPr>
        <w:t xml:space="preserve"> these effects.</w:t>
      </w:r>
    </w:p>
    <w:p w14:paraId="7A357A9B" w14:textId="701A2E34" w:rsidR="0075244A" w:rsidRDefault="003A716A" w:rsidP="0075244A">
      <w:pPr>
        <w:spacing w:line="480" w:lineRule="auto"/>
        <w:rPr>
          <w:rFonts w:ascii="Calibri" w:eastAsia="Times New Roman" w:hAnsi="Calibri" w:cs="Times New Roman"/>
        </w:rPr>
      </w:pPr>
      <w:r w:rsidRPr="00E36603">
        <w:rPr>
          <w:rFonts w:ascii="Calibri" w:eastAsia="Times New Roman" w:hAnsi="Calibri" w:cs="Times New Roman"/>
        </w:rPr>
        <w:tab/>
      </w:r>
      <w:r w:rsidR="0075244A" w:rsidRPr="00E36603">
        <w:rPr>
          <w:rFonts w:ascii="Calibri" w:eastAsia="Times New Roman" w:hAnsi="Calibri" w:cs="Times New Roman"/>
        </w:rPr>
        <w:t xml:space="preserve">Fig. 8 displays the results of the sensitivity analyses carried out with the two additional prior distributions. The Bayes </w:t>
      </w:r>
      <w:r w:rsidR="002702AA" w:rsidRPr="00E36603">
        <w:rPr>
          <w:rFonts w:ascii="Calibri" w:eastAsia="Times New Roman" w:hAnsi="Calibri" w:cs="Times New Roman"/>
        </w:rPr>
        <w:t>f</w:t>
      </w:r>
      <w:r w:rsidR="0075244A" w:rsidRPr="00E36603">
        <w:rPr>
          <w:rFonts w:ascii="Calibri" w:eastAsia="Times New Roman" w:hAnsi="Calibri" w:cs="Times New Roman"/>
        </w:rPr>
        <w:t xml:space="preserve">actor for models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1</m:t>
            </m:r>
          </m:sub>
        </m:sSub>
        <m:r>
          <m:rPr>
            <m:sty m:val="bi"/>
          </m:rPr>
          <w:rPr>
            <w:rFonts w:ascii="Cambria Math" w:eastAsia="Times New Roman" w:hAnsi="Cambria Math" w:cs="Times New Roman"/>
            <w:sz w:val="22"/>
            <w:szCs w:val="22"/>
          </w:rPr>
          <m:t xml:space="preserve"> </m:t>
        </m:r>
      </m:oMath>
      <w:r w:rsidR="002702AA" w:rsidRPr="00E36603">
        <w:rPr>
          <w:rFonts w:ascii="Calibri" w:eastAsia="Times New Roman" w:hAnsi="Calibri" w:cs="Times New Roman"/>
        </w:rPr>
        <w:softHyphen/>
        <w:t xml:space="preserve">– </w:t>
      </w:r>
      <m:oMath>
        <m:sSub>
          <m:sSubPr>
            <m:ctrlPr>
              <w:rPr>
                <w:rFonts w:ascii="Cambria Math" w:hAnsi="Cambria Math" w:cs="Times New Roman"/>
                <w:b/>
                <w:i/>
                <w:sz w:val="22"/>
                <w:szCs w:val="22"/>
              </w:rPr>
            </m:ctrlPr>
          </m:sSubPr>
          <m:e>
            <m:r>
              <w:rPr>
                <w:rFonts w:ascii="Cambria Math" w:hAnsi="Cambria Math" w:cs="Times New Roman"/>
                <w:sz w:val="22"/>
                <w:szCs w:val="22"/>
              </w:rPr>
              <m:t>M</m:t>
            </m:r>
          </m:e>
          <m:sub>
            <m:r>
              <m:rPr>
                <m:sty m:val="bi"/>
              </m:rPr>
              <w:rPr>
                <w:rFonts w:ascii="Cambria Math" w:hAnsi="Cambria Math" w:cs="Times New Roman"/>
                <w:sz w:val="22"/>
                <w:szCs w:val="22"/>
              </w:rPr>
              <m:t>5</m:t>
            </m:r>
          </m:sub>
        </m:sSub>
        <m:r>
          <m:rPr>
            <m:sty m:val="bi"/>
          </m:rPr>
          <w:rPr>
            <w:rFonts w:ascii="Cambria Math" w:eastAsia="Times New Roman" w:hAnsi="Cambria Math" w:cs="Times New Roman"/>
            <w:sz w:val="22"/>
            <w:szCs w:val="22"/>
          </w:rPr>
          <m:t xml:space="preserve"> </m:t>
        </m:r>
      </m:oMath>
      <w:r w:rsidR="0075244A" w:rsidRPr="00E36603">
        <w:rPr>
          <w:rFonts w:ascii="Calibri" w:eastAsia="Times New Roman" w:hAnsi="Calibri" w:cs="Times New Roman"/>
        </w:rPr>
        <w:t xml:space="preserve">(against model </w:t>
      </w:r>
      <m:oMath>
        <m:sSub>
          <m:sSubPr>
            <m:ctrlPr>
              <w:rPr>
                <w:rFonts w:ascii="Cambria Math" w:hAnsi="Cambria Math" w:cs="Times New Roman"/>
                <w:b/>
                <w:i/>
                <w:sz w:val="22"/>
                <w:szCs w:val="22"/>
              </w:rPr>
            </m:ctrlPr>
          </m:sSubPr>
          <m:e>
            <m:r>
              <w:rPr>
                <w:rFonts w:ascii="Cambria Math" w:hAnsi="Cambria Math" w:cs="Times New Roman"/>
                <w:sz w:val="22"/>
                <w:szCs w:val="22"/>
              </w:rPr>
              <m:t>M</m:t>
            </m:r>
          </m:e>
          <m:sub>
            <m:r>
              <m:rPr>
                <m:sty m:val="bi"/>
              </m:rPr>
              <w:rPr>
                <w:rFonts w:ascii="Cambria Math" w:hAnsi="Cambria Math" w:cs="Times New Roman"/>
                <w:sz w:val="22"/>
                <w:szCs w:val="22"/>
              </w:rPr>
              <m:t>0</m:t>
            </m:r>
          </m:sub>
        </m:sSub>
      </m:oMath>
      <w:r w:rsidR="0075244A" w:rsidRPr="00E36603">
        <w:rPr>
          <w:rFonts w:ascii="Calibri" w:eastAsia="Times New Roman" w:hAnsi="Calibri" w:cs="Times New Roman"/>
        </w:rPr>
        <w:t>) corroborate the lack of evidence for such models since all Bayes factors range in favor of H</w:t>
      </w:r>
      <w:r w:rsidR="0075244A" w:rsidRPr="00E36603">
        <w:rPr>
          <w:rFonts w:ascii="Calibri" w:eastAsia="Times New Roman" w:hAnsi="Calibri" w:cs="Times New Roman"/>
          <w:vertAlign w:val="subscript"/>
        </w:rPr>
        <w:t xml:space="preserve">0 </w:t>
      </w:r>
      <w:r w:rsidR="0075244A" w:rsidRPr="00E36603">
        <w:rPr>
          <w:rFonts w:ascii="Calibri" w:eastAsia="Times New Roman" w:hAnsi="Calibri" w:cs="Times New Roman"/>
        </w:rPr>
        <w:t xml:space="preserve">(i.e., data are more plausible under </w:t>
      </w:r>
      <m:oMath>
        <m:sSub>
          <m:sSubPr>
            <m:ctrlPr>
              <w:rPr>
                <w:rFonts w:ascii="Cambria Math" w:hAnsi="Cambria Math" w:cs="Times New Roman"/>
                <w:b/>
                <w:i/>
                <w:sz w:val="22"/>
                <w:szCs w:val="22"/>
              </w:rPr>
            </m:ctrlPr>
          </m:sSubPr>
          <m:e>
            <m:r>
              <w:rPr>
                <w:rFonts w:ascii="Cambria Math" w:hAnsi="Cambria Math" w:cs="Times New Roman"/>
                <w:sz w:val="22"/>
                <w:szCs w:val="22"/>
              </w:rPr>
              <m:t>M</m:t>
            </m:r>
          </m:e>
          <m:sub>
            <m:r>
              <m:rPr>
                <m:sty m:val="bi"/>
              </m:rPr>
              <w:rPr>
                <w:rFonts w:ascii="Cambria Math" w:hAnsi="Cambria Math" w:cs="Times New Roman"/>
                <w:sz w:val="22"/>
                <w:szCs w:val="22"/>
              </w:rPr>
              <m:t>0</m:t>
            </m:r>
          </m:sub>
        </m:sSub>
      </m:oMath>
      <w:r w:rsidR="0075244A" w:rsidRPr="00E36603">
        <w:rPr>
          <w:rFonts w:ascii="Calibri" w:eastAsia="Times New Roman" w:hAnsi="Calibri" w:cs="Times New Roman"/>
          <w:b/>
          <w:sz w:val="22"/>
          <w:szCs w:val="22"/>
        </w:rPr>
        <w:t>).</w:t>
      </w:r>
      <w:r w:rsidR="0075244A" w:rsidRPr="00E36603">
        <w:rPr>
          <w:rFonts w:ascii="Calibri" w:eastAsia="Times New Roman" w:hAnsi="Calibri" w:cs="Times New Roman"/>
        </w:rPr>
        <w:t xml:space="preserve"> However, in line with the parameter estimate results, the inclusion of the moderation effect of amount of completed training trials shifted the evidence in favor of </w:t>
      </w:r>
      <w:r w:rsidR="005E35F8" w:rsidRPr="00E36603">
        <w:rPr>
          <w:rFonts w:ascii="Calibri" w:eastAsia="Times New Roman" w:hAnsi="Calibri" w:cs="Times New Roman"/>
        </w:rPr>
        <w:t xml:space="preserve">model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6</m:t>
            </m:r>
          </m:sub>
        </m:sSub>
      </m:oMath>
      <w:r w:rsidR="0075244A" w:rsidRPr="00E36603">
        <w:rPr>
          <w:rFonts w:ascii="Calibri" w:eastAsia="Times New Roman" w:hAnsi="Calibri" w:cs="Times New Roman"/>
          <w:b/>
          <w:sz w:val="22"/>
          <w:szCs w:val="22"/>
        </w:rPr>
        <w:t>.</w:t>
      </w:r>
      <w:r w:rsidR="0075244A" w:rsidRPr="00E36603">
        <w:rPr>
          <w:rFonts w:ascii="Calibri" w:eastAsia="Times New Roman" w:hAnsi="Calibri" w:cs="Times New Roman"/>
        </w:rPr>
        <w:t xml:space="preserve"> The pattern of results is not different when using a narrower or wider prior, </w:t>
      </w:r>
      <w:r w:rsidR="00476F8E" w:rsidRPr="00E36603">
        <w:rPr>
          <w:rFonts w:ascii="Calibri" w:eastAsia="Times New Roman" w:hAnsi="Calibri" w:cs="Times New Roman"/>
        </w:rPr>
        <w:t>except for</w:t>
      </w:r>
      <w:r w:rsidR="00854715" w:rsidRPr="00E36603">
        <w:rPr>
          <w:rFonts w:ascii="Calibri" w:eastAsia="Times New Roman" w:hAnsi="Calibri" w:cs="Times New Roman"/>
        </w:rPr>
        <w:t xml:space="preserve"> a </w:t>
      </w:r>
      <w:r w:rsidR="00F50EEF" w:rsidRPr="00E36603">
        <w:rPr>
          <w:rFonts w:ascii="Calibri" w:eastAsia="Times New Roman" w:hAnsi="Calibri" w:cs="Times New Roman"/>
        </w:rPr>
        <w:t>spreading effect</w:t>
      </w:r>
      <w:r w:rsidR="00854715" w:rsidRPr="00E36603">
        <w:rPr>
          <w:rFonts w:ascii="Calibri" w:eastAsia="Times New Roman" w:hAnsi="Calibri" w:cs="Times New Roman"/>
        </w:rPr>
        <w:t xml:space="preserve"> towards more extreme values</w:t>
      </w:r>
      <w:r w:rsidR="00794DB3" w:rsidRPr="00E36603">
        <w:rPr>
          <w:rFonts w:ascii="Calibri" w:eastAsia="Times New Roman" w:hAnsi="Calibri" w:cs="Times New Roman"/>
        </w:rPr>
        <w:t xml:space="preserve"> </w:t>
      </w:r>
      <w:r w:rsidR="00090EB9" w:rsidRPr="00E36603">
        <w:rPr>
          <w:rFonts w:ascii="Calibri" w:eastAsia="Times New Roman" w:hAnsi="Calibri" w:cs="Times New Roman"/>
        </w:rPr>
        <w:t>(</w:t>
      </w:r>
      <w:r w:rsidR="00794DB3" w:rsidRPr="00E36603">
        <w:rPr>
          <w:rFonts w:ascii="Calibri" w:eastAsia="Times New Roman" w:hAnsi="Calibri" w:cs="Times New Roman"/>
        </w:rPr>
        <w:t xml:space="preserve">as implied by </w:t>
      </w:r>
      <w:r w:rsidR="00090EB9" w:rsidRPr="00E36603">
        <w:rPr>
          <w:rFonts w:ascii="Calibri" w:eastAsia="Times New Roman" w:hAnsi="Calibri" w:cs="Times New Roman"/>
        </w:rPr>
        <w:t>using</w:t>
      </w:r>
      <w:r w:rsidR="00794DB3" w:rsidRPr="00E36603">
        <w:rPr>
          <w:rFonts w:ascii="Calibri" w:eastAsia="Times New Roman" w:hAnsi="Calibri" w:cs="Times New Roman"/>
        </w:rPr>
        <w:t xml:space="preserve"> </w:t>
      </w:r>
      <w:r w:rsidR="00090EB9" w:rsidRPr="00E36603">
        <w:rPr>
          <w:rFonts w:ascii="Calibri" w:eastAsia="Times New Roman" w:hAnsi="Calibri" w:cs="Times New Roman"/>
        </w:rPr>
        <w:t>a narrower</w:t>
      </w:r>
      <w:r w:rsidR="00794DB3" w:rsidRPr="00E36603">
        <w:rPr>
          <w:rFonts w:ascii="Calibri" w:eastAsia="Times New Roman" w:hAnsi="Calibri" w:cs="Times New Roman"/>
        </w:rPr>
        <w:t xml:space="preserve"> and </w:t>
      </w:r>
      <w:r w:rsidR="00090EB9" w:rsidRPr="00E36603">
        <w:rPr>
          <w:rFonts w:ascii="Calibri" w:eastAsia="Times New Roman" w:hAnsi="Calibri" w:cs="Times New Roman"/>
        </w:rPr>
        <w:t>wider</w:t>
      </w:r>
      <w:r w:rsidR="00744361" w:rsidRPr="00E36603">
        <w:rPr>
          <w:rFonts w:ascii="Calibri" w:eastAsia="Times New Roman" w:hAnsi="Calibri" w:cs="Times New Roman"/>
        </w:rPr>
        <w:t xml:space="preserve"> prior </w:t>
      </w:r>
      <w:r w:rsidR="00794DB3" w:rsidRPr="00E36603">
        <w:rPr>
          <w:rFonts w:ascii="Calibri" w:eastAsia="Times New Roman" w:hAnsi="Calibri" w:cs="Times New Roman"/>
        </w:rPr>
        <w:t>distribution</w:t>
      </w:r>
      <w:r w:rsidR="00090EB9" w:rsidRPr="00E36603">
        <w:rPr>
          <w:rFonts w:ascii="Calibri" w:eastAsia="Times New Roman" w:hAnsi="Calibri" w:cs="Times New Roman"/>
        </w:rPr>
        <w:t xml:space="preserve"> for the mean effect and </w:t>
      </w:r>
      <w:r w:rsidR="00A52B05" w:rsidRPr="00E36603">
        <w:rPr>
          <w:rFonts w:ascii="Calibri" w:eastAsia="Times New Roman" w:hAnsi="Calibri" w:cs="Times New Roman"/>
        </w:rPr>
        <w:t>regression</w:t>
      </w:r>
      <w:r w:rsidR="00090EB9" w:rsidRPr="00E36603">
        <w:rPr>
          <w:rFonts w:ascii="Calibri" w:eastAsia="Times New Roman" w:hAnsi="Calibri" w:cs="Times New Roman"/>
        </w:rPr>
        <w:t xml:space="preserve"> coefficients)</w:t>
      </w:r>
      <w:r w:rsidR="0075244A" w:rsidRPr="00E36603">
        <w:rPr>
          <w:rFonts w:ascii="Calibri" w:eastAsia="Times New Roman" w:hAnsi="Calibri" w:cs="Times New Roman"/>
        </w:rPr>
        <w:t xml:space="preserve">. The same sensitivity analysis for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oMath>
      <w:r w:rsidR="0075244A" w:rsidRPr="00E36603">
        <w:rPr>
          <w:rFonts w:ascii="Calibri" w:eastAsia="Times New Roman" w:hAnsi="Calibri" w:cs="Times New Roman"/>
        </w:rPr>
        <w:t xml:space="preserve"> showed a similar trend of results as for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75244A" w:rsidRPr="00E36603">
        <w:rPr>
          <w:rFonts w:ascii="Calibri" w:eastAsia="Times New Roman" w:hAnsi="Calibri" w:cs="Times New Roman"/>
        </w:rPr>
        <w:t>.</w:t>
      </w:r>
    </w:p>
    <w:p w14:paraId="45764039" w14:textId="01EF6202" w:rsidR="00364A54" w:rsidRPr="00FF2D67" w:rsidRDefault="00A90377" w:rsidP="00E36603">
      <w:pPr>
        <w:spacing w:line="480" w:lineRule="auto"/>
        <w:jc w:val="center"/>
        <w:rPr>
          <w:rFonts w:ascii="Calibri" w:eastAsia="Times New Roman" w:hAnsi="Calibri" w:cs="Arial"/>
        </w:rPr>
      </w:pPr>
      <w:r>
        <w:rPr>
          <w:rFonts w:ascii="Calibri" w:eastAsia="Times New Roman" w:hAnsi="Calibri" w:cs="Arial"/>
        </w:rPr>
        <w:t>[Fig. 8 about here]</w:t>
      </w:r>
    </w:p>
    <w:p w14:paraId="52DFCAD7" w14:textId="3C4EB438" w:rsidR="00211578" w:rsidRPr="00CC0E32" w:rsidRDefault="00A90377" w:rsidP="00211578">
      <w:pPr>
        <w:spacing w:line="480" w:lineRule="auto"/>
        <w:rPr>
          <w:rFonts w:ascii="Calibri" w:eastAsia="Times New Roman" w:hAnsi="Calibri" w:cs="Arial"/>
          <w:b/>
        </w:rPr>
      </w:pPr>
      <w:r w:rsidRPr="00D9660C">
        <w:rPr>
          <w:rFonts w:ascii="Calibri" w:eastAsia="Times New Roman" w:hAnsi="Calibri" w:cs="Times New Roman"/>
          <w:b/>
        </w:rPr>
        <w:t xml:space="preserve">Supplementary Analyses </w:t>
      </w:r>
    </w:p>
    <w:p w14:paraId="593D1C77" w14:textId="6F470953" w:rsidR="00F463C9" w:rsidRPr="00AC0D12" w:rsidRDefault="00F463C9" w:rsidP="00F463C9">
      <w:pPr>
        <w:spacing w:line="480" w:lineRule="auto"/>
        <w:rPr>
          <w:rFonts w:ascii="Calibri" w:eastAsia="Times New Roman" w:hAnsi="Calibri" w:cs="Times New Roman"/>
        </w:rPr>
      </w:pPr>
      <w:r w:rsidRPr="005946B2">
        <w:rPr>
          <w:rFonts w:ascii="Calibri" w:eastAsia="Times New Roman" w:hAnsi="Calibri" w:cs="Times New Roman"/>
        </w:rPr>
        <w:t>The one-st</w:t>
      </w:r>
      <w:r w:rsidR="003531C5">
        <w:rPr>
          <w:rFonts w:ascii="Calibri" w:eastAsia="Times New Roman" w:hAnsi="Calibri" w:cs="Times New Roman"/>
        </w:rPr>
        <w:t>age frequentist IPD meta-analysi</w:t>
      </w:r>
      <w:r w:rsidRPr="00BA7347">
        <w:rPr>
          <w:rFonts w:ascii="Calibri" w:eastAsia="Times New Roman" w:hAnsi="Calibri" w:cs="Times New Roman"/>
        </w:rPr>
        <w:t>s</w:t>
      </w:r>
      <w:r w:rsidRPr="004E2C7B">
        <w:rPr>
          <w:rFonts w:ascii="Calibri" w:eastAsia="Times New Roman" w:hAnsi="Calibri" w:cs="Times New Roman"/>
        </w:rPr>
        <w:t xml:space="preserve"> included the estimation of </w:t>
      </w:r>
      <w:r w:rsidRPr="008E1542">
        <w:rPr>
          <w:rFonts w:ascii="Calibri" w:eastAsia="Times New Roman" w:hAnsi="Calibri" w:cs="Times New Roman"/>
        </w:rPr>
        <w:t>model</w:t>
      </w:r>
      <w:r w:rsidRPr="00DC109F">
        <w:rPr>
          <w:rFonts w:ascii="Calibri" w:eastAsia="Times New Roman" w:hAnsi="Calibri" w:cs="Times New Roman"/>
        </w:rPr>
        <w:t>s</w:t>
      </w:r>
      <w:r>
        <w:rPr>
          <w:rFonts w:ascii="Calibri" w:eastAsia="Times New Roman" w:hAnsi="Calibri"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Pr>
          <w:rFonts w:ascii="Calibri" w:eastAsia="Times New Roman" w:hAnsi="Calibri" w:cs="Times New Roman"/>
        </w:rPr>
        <w:t xml:space="preserve"> to</w:t>
      </w:r>
      <w:r w:rsidRPr="00DC109F">
        <w:rPr>
          <w:rFonts w:ascii="Calibri" w:eastAsia="Times New Roman" w:hAnsi="Calibri"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r>
          <w:rPr>
            <w:rFonts w:ascii="Cambria Math" w:hAnsi="Cambria Math" w:cs="Times New Roman"/>
          </w:rPr>
          <m:t xml:space="preserve"> </m:t>
        </m:r>
      </m:oMath>
      <w:r w:rsidRPr="00234117">
        <w:rPr>
          <w:rFonts w:ascii="Calibri" w:eastAsia="Times New Roman" w:hAnsi="Calibri" w:cs="Times New Roman"/>
        </w:rPr>
        <w:t>o</w:t>
      </w:r>
      <w:r w:rsidRPr="005A33AA">
        <w:rPr>
          <w:rFonts w:ascii="Calibri" w:eastAsia="Times New Roman" w:hAnsi="Calibri" w:cs="Times New Roman"/>
        </w:rPr>
        <w:t>n</w:t>
      </w:r>
      <w:r>
        <w:rPr>
          <w:rFonts w:ascii="Calibri" w:eastAsia="Times New Roman" w:hAnsi="Calibri" w:cs="Times New Roman"/>
        </w:rPr>
        <w:t xml:space="preserve"> the same dataset for the three outcomes. A detailed description of the data analysis and of the results is reported in the Supplementary Materials. The analysis of the cognitive bias outcome evidenced a small effect of training condition on the change in cognitive bias from baseline to post-intervention (</w:t>
      </w:r>
      <m:oMath>
        <m:r>
          <w:rPr>
            <w:rFonts w:ascii="Cambria Math" w:eastAsia="Times New Roman" w:hAnsi="Cambria Math" w:cs="Arial"/>
          </w:rPr>
          <m:t>β</m:t>
        </m:r>
      </m:oMath>
      <w:r>
        <w:rPr>
          <w:rFonts w:ascii="Calibri" w:eastAsia="Times New Roman" w:hAnsi="Calibri" w:cs="Arial"/>
        </w:rPr>
        <w:t xml:space="preserve"> range = 0.10 – 0.14, </w:t>
      </w:r>
      <w:r w:rsidRPr="007940B5">
        <w:rPr>
          <w:rFonts w:ascii="Calibri" w:eastAsia="Times New Roman" w:hAnsi="Calibri" w:cs="Arial"/>
          <w:i/>
        </w:rPr>
        <w:t>p</w:t>
      </w:r>
      <w:r w:rsidRPr="005946B2">
        <w:rPr>
          <w:rFonts w:ascii="Calibri" w:eastAsia="Times New Roman" w:hAnsi="Calibri" w:cs="Arial"/>
        </w:rPr>
        <w:t>s</w:t>
      </w:r>
      <w:r>
        <w:rPr>
          <w:rFonts w:ascii="Calibri" w:eastAsia="Times New Roman" w:hAnsi="Calibri" w:cs="Arial"/>
        </w:rPr>
        <w:t xml:space="preserve"> ≤ .01; </w:t>
      </w:r>
      <w:r>
        <w:rPr>
          <w:rFonts w:ascii="Calibri" w:eastAsia="Times New Roman" w:hAnsi="Calibri" w:cs="Times New Roman"/>
        </w:rPr>
        <w:t>Table S7)</w:t>
      </w:r>
      <w:r w:rsidRPr="00896FCF">
        <w:rPr>
          <w:rFonts w:ascii="Calibri" w:eastAsia="Times New Roman" w:hAnsi="Calibri" w:cs="Times New Roman"/>
        </w:rPr>
        <w:t xml:space="preserve">. </w:t>
      </w:r>
      <w:r>
        <w:rPr>
          <w:rFonts w:ascii="Calibri" w:eastAsia="Times New Roman" w:hAnsi="Calibri" w:cs="Times New Roman"/>
        </w:rPr>
        <w:t>This effect was not affected by any of the</w:t>
      </w:r>
      <w:r w:rsidRPr="00896FCF">
        <w:rPr>
          <w:rFonts w:ascii="Calibri" w:eastAsia="Times New Roman" w:hAnsi="Calibri" w:cs="Times New Roman"/>
        </w:rPr>
        <w:t xml:space="preserve"> study- or participant-level covariate</w:t>
      </w:r>
      <w:r>
        <w:rPr>
          <w:rFonts w:ascii="Calibri" w:eastAsia="Times New Roman" w:hAnsi="Calibri" w:cs="Times New Roman"/>
        </w:rPr>
        <w:t>s</w:t>
      </w:r>
      <w:r w:rsidRPr="00896FCF">
        <w:rPr>
          <w:rFonts w:ascii="Calibri" w:eastAsia="Times New Roman" w:hAnsi="Calibri" w:cs="Times New Roman"/>
        </w:rPr>
        <w:t xml:space="preserve"> or moderator</w:t>
      </w:r>
      <w:r>
        <w:rPr>
          <w:rFonts w:ascii="Calibri" w:eastAsia="Times New Roman" w:hAnsi="Calibri" w:cs="Times New Roman"/>
        </w:rPr>
        <w:t xml:space="preserve">s. No significant effect of condition on the difference in substance use between baseline and follow-up was found (Table S8). For relapse rate, the results appeared to be more complex (Table S9). The most complex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7</m:t>
            </m:r>
          </m:sub>
        </m:sSub>
        <m:r>
          <w:rPr>
            <w:rFonts w:ascii="Cambria Math" w:hAnsi="Cambria Math" w:cs="Times New Roman"/>
          </w:rPr>
          <m:t xml:space="preserve"> </m:t>
        </m:r>
      </m:oMath>
      <w:r>
        <w:rPr>
          <w:rFonts w:ascii="Calibri" w:eastAsia="Times New Roman" w:hAnsi="Calibri" w:cs="Times New Roman"/>
        </w:rPr>
        <w:t xml:space="preserve">showed the best fit to the data, including a main effect of type of addiction (higher chance of relapse for tobacco use disorder) and CBM training (lower </w:t>
      </w:r>
      <w:r>
        <w:rPr>
          <w:rFonts w:ascii="Calibri" w:eastAsia="Times New Roman" w:hAnsi="Calibri" w:cs="Times New Roman"/>
        </w:rPr>
        <w:lastRenderedPageBreak/>
        <w:t xml:space="preserve">chance of relapse when deploying ApBM training) on relapse rate, but no significant effect of condition on relapse rate. Note that in this model two comparisons were not included due to missing data; however, similar results were observed in the next best fitting and more parsimonious model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5</m:t>
            </m:r>
          </m:sub>
        </m:sSub>
      </m:oMath>
      <w:r>
        <w:rPr>
          <w:rFonts w:ascii="Calibri" w:eastAsia="Times New Roman" w:hAnsi="Calibri" w:cs="Times New Roman"/>
        </w:rPr>
        <w:t xml:space="preserve">, including all study comparisons. Training condition significantly affected relapse rate only </w:t>
      </w:r>
      <w:r w:rsidRPr="00351FA3">
        <w:rPr>
          <w:rFonts w:ascii="Calibri" w:eastAsia="Times New Roman" w:hAnsi="Calibri" w:cs="Arial"/>
        </w:rPr>
        <w:t xml:space="preserve">in </w:t>
      </w:r>
      <w:r>
        <w:rPr>
          <w:rFonts w:ascii="Calibri" w:eastAsia="Times New Roman" w:hAnsi="Calibri" w:cs="Arial"/>
        </w:rPr>
        <w:t xml:space="preserve">those </w:t>
      </w:r>
      <w:r w:rsidRPr="00351FA3">
        <w:rPr>
          <w:rFonts w:ascii="Calibri" w:eastAsia="Times New Roman" w:hAnsi="Calibri" w:cs="Arial"/>
        </w:rPr>
        <w:t xml:space="preserve">models </w:t>
      </w:r>
      <w:r>
        <w:rPr>
          <w:rFonts w:ascii="Calibri" w:eastAsia="Times New Roman" w:hAnsi="Calibri" w:cs="Arial"/>
        </w:rPr>
        <w:t xml:space="preserve">that did </w:t>
      </w:r>
      <w:r w:rsidRPr="00351FA3">
        <w:rPr>
          <w:rFonts w:ascii="Calibri" w:eastAsia="Times New Roman" w:hAnsi="Calibri" w:cs="Arial"/>
        </w:rPr>
        <w:t>not includ</w:t>
      </w:r>
      <w:r>
        <w:rPr>
          <w:rFonts w:ascii="Calibri" w:eastAsia="Times New Roman" w:hAnsi="Calibri" w:cs="Arial"/>
        </w:rPr>
        <w:t>e</w:t>
      </w:r>
      <w:r w:rsidRPr="00351FA3">
        <w:rPr>
          <w:rFonts w:ascii="Calibri" w:eastAsia="Times New Roman" w:hAnsi="Calibri" w:cs="Arial"/>
        </w:rPr>
        <w:t xml:space="preserve"> </w:t>
      </w:r>
      <w:r>
        <w:rPr>
          <w:rFonts w:ascii="Calibri" w:eastAsia="Times New Roman" w:hAnsi="Calibri" w:cs="Arial"/>
        </w:rPr>
        <w:t xml:space="preserve">the </w:t>
      </w:r>
      <w:r w:rsidRPr="00351FA3">
        <w:rPr>
          <w:rFonts w:ascii="Calibri" w:eastAsia="Times New Roman" w:hAnsi="Calibri" w:cs="Arial"/>
        </w:rPr>
        <w:t xml:space="preserve">number of </w:t>
      </w:r>
      <w:r>
        <w:rPr>
          <w:rFonts w:ascii="Calibri" w:eastAsia="Times New Roman" w:hAnsi="Calibri" w:cs="Arial"/>
        </w:rPr>
        <w:t xml:space="preserve">completed </w:t>
      </w:r>
      <w:r w:rsidRPr="00351FA3">
        <w:rPr>
          <w:rFonts w:ascii="Calibri" w:eastAsia="Times New Roman" w:hAnsi="Calibri" w:cs="Arial"/>
        </w:rPr>
        <w:t xml:space="preserve">training trials as a </w:t>
      </w:r>
      <w:r>
        <w:rPr>
          <w:rFonts w:ascii="Calibri" w:eastAsia="Times New Roman" w:hAnsi="Calibri" w:cs="Arial"/>
        </w:rPr>
        <w:t>covariate</w:t>
      </w:r>
      <w:r w:rsidRPr="00351FA3">
        <w:rPr>
          <w:rFonts w:ascii="Calibri" w:eastAsia="Times New Roman" w:hAnsi="Calibri" w:cs="Arial"/>
        </w:rPr>
        <w:t xml:space="preserve"> (i.e., models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0</m:t>
            </m:r>
          </m:sub>
        </m:sSub>
      </m:oMath>
      <w:r w:rsidRPr="00351FA3">
        <w:rPr>
          <w:rFonts w:ascii="Calibri" w:eastAsia="Times New Roman" w:hAnsi="Calibri" w:cs="Arial"/>
        </w:rPr>
        <w:t xml:space="preserve">,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1</m:t>
            </m:r>
          </m:sub>
        </m:sSub>
        <m:sSub>
          <m:sSubPr>
            <m:ctrlPr>
              <w:rPr>
                <w:rFonts w:ascii="Cambria Math" w:eastAsia="Times New Roman" w:hAnsi="Cambria Math" w:cs="Arial"/>
                <w:i/>
              </w:rPr>
            </m:ctrlPr>
          </m:sSubPr>
          <m:e>
            <m:r>
              <w:rPr>
                <w:rFonts w:ascii="Cambria Math" w:eastAsia="Times New Roman" w:hAnsi="Cambria Math" w:cs="Arial"/>
              </w:rPr>
              <m:t>, M</m:t>
            </m:r>
          </m:e>
          <m:sub>
            <m:r>
              <w:rPr>
                <w:rFonts w:ascii="Cambria Math" w:eastAsia="Times New Roman" w:hAnsi="Cambria Math" w:cs="Arial"/>
              </w:rPr>
              <m:t>2</m:t>
            </m:r>
          </m:sub>
        </m:sSub>
      </m:oMath>
      <w:r w:rsidRPr="00351FA3">
        <w:rPr>
          <w:rFonts w:ascii="Calibri" w:eastAsia="Times New Roman" w:hAnsi="Calibri" w:cs="Arial"/>
        </w:rPr>
        <w:t xml:space="preserve">,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3</m:t>
            </m:r>
          </m:sub>
        </m:sSub>
        <m:r>
          <w:rPr>
            <w:rFonts w:ascii="Cambria Math" w:eastAsia="Times New Roman" w:hAnsi="Cambria Math" w:cs="Arial"/>
          </w:rPr>
          <m:t xml:space="preserve"> </m:t>
        </m:r>
      </m:oMath>
      <w:r w:rsidRPr="00351FA3">
        <w:rPr>
          <w:rFonts w:ascii="Calibri" w:eastAsia="Times New Roman" w:hAnsi="Calibri" w:cs="Arial"/>
        </w:rPr>
        <w:t xml:space="preserve">and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4</m:t>
            </m:r>
          </m:sub>
        </m:sSub>
      </m:oMath>
      <w:r w:rsidRPr="00351FA3">
        <w:rPr>
          <w:rFonts w:ascii="Calibri" w:eastAsia="Times New Roman" w:hAnsi="Calibri" w:cs="Arial"/>
        </w:rPr>
        <w:t>)</w:t>
      </w:r>
      <w:r>
        <w:rPr>
          <w:rFonts w:ascii="Calibri" w:eastAsia="Times New Roman" w:hAnsi="Calibri" w:cs="Arial"/>
        </w:rPr>
        <w:t xml:space="preserve">, all indicating around 16% lower chance to relapse in the training group (ORs ≈ 0.84, </w:t>
      </w:r>
      <w:r w:rsidRPr="005946B2">
        <w:rPr>
          <w:rFonts w:ascii="Calibri" w:eastAsia="Times New Roman" w:hAnsi="Calibri" w:cs="Arial"/>
          <w:i/>
        </w:rPr>
        <w:t>p</w:t>
      </w:r>
      <w:r>
        <w:rPr>
          <w:rFonts w:ascii="Calibri" w:eastAsia="Times New Roman" w:hAnsi="Calibri" w:cs="Arial"/>
        </w:rPr>
        <w:t>s &lt; .05)</w:t>
      </w:r>
      <w:r w:rsidRPr="00351FA3">
        <w:rPr>
          <w:rFonts w:ascii="Calibri" w:eastAsia="Times New Roman" w:hAnsi="Calibri" w:cs="Arial"/>
        </w:rPr>
        <w:t xml:space="preserve">. </w:t>
      </w:r>
      <w:r>
        <w:rPr>
          <w:rFonts w:ascii="Calibri" w:eastAsia="Times New Roman" w:hAnsi="Calibri" w:cs="Arial"/>
        </w:rPr>
        <w:t xml:space="preserve">However, these models showed a very poor fit to data. </w:t>
      </w:r>
    </w:p>
    <w:p w14:paraId="61778654" w14:textId="41693D86" w:rsidR="00D338DE" w:rsidRDefault="00D338DE" w:rsidP="00C633C4">
      <w:pPr>
        <w:spacing w:line="480" w:lineRule="auto"/>
        <w:jc w:val="center"/>
        <w:rPr>
          <w:rFonts w:ascii="Calibri" w:eastAsia="Times New Roman" w:hAnsi="Calibri" w:cs="Arial"/>
          <w:b/>
        </w:rPr>
      </w:pPr>
      <w:r w:rsidRPr="00351FA3">
        <w:rPr>
          <w:rFonts w:ascii="Calibri" w:eastAsia="Times New Roman" w:hAnsi="Calibri" w:cs="Arial"/>
          <w:b/>
        </w:rPr>
        <w:t>Discussion</w:t>
      </w:r>
    </w:p>
    <w:p w14:paraId="1297C038" w14:textId="66DB021A" w:rsidR="007A2CEC" w:rsidRDefault="007848F5" w:rsidP="007848F5">
      <w:pPr>
        <w:spacing w:line="480" w:lineRule="auto"/>
        <w:rPr>
          <w:rFonts w:ascii="Calibri" w:eastAsia="Times New Roman" w:hAnsi="Calibri" w:cs="Arial"/>
        </w:rPr>
      </w:pPr>
      <w:r w:rsidRPr="0006344C">
        <w:rPr>
          <w:rFonts w:ascii="Calibri" w:eastAsia="Times New Roman" w:hAnsi="Calibri" w:cs="Arial"/>
        </w:rPr>
        <w:t xml:space="preserve">In this study, we examined the </w:t>
      </w:r>
      <w:r w:rsidR="0006344C">
        <w:rPr>
          <w:rFonts w:ascii="Calibri" w:eastAsia="Times New Roman" w:hAnsi="Calibri" w:cs="Arial"/>
        </w:rPr>
        <w:t>effectiveness</w:t>
      </w:r>
      <w:r w:rsidRPr="0006344C">
        <w:rPr>
          <w:rFonts w:ascii="Calibri" w:eastAsia="Times New Roman" w:hAnsi="Calibri" w:cs="Arial"/>
        </w:rPr>
        <w:t xml:space="preserve"> of CBM interventions </w:t>
      </w:r>
      <w:r w:rsidR="005B60D6">
        <w:rPr>
          <w:rFonts w:ascii="Calibri" w:eastAsia="Times New Roman" w:hAnsi="Calibri" w:cs="Arial"/>
        </w:rPr>
        <w:t>for addictive behavior</w:t>
      </w:r>
      <w:r w:rsidR="005B652C">
        <w:rPr>
          <w:rFonts w:ascii="Calibri" w:eastAsia="Times New Roman" w:hAnsi="Calibri" w:cs="Arial"/>
        </w:rPr>
        <w:t>s</w:t>
      </w:r>
      <w:r w:rsidR="003810D9">
        <w:rPr>
          <w:rFonts w:ascii="Calibri" w:eastAsia="Times New Roman" w:hAnsi="Calibri" w:cs="Arial"/>
        </w:rPr>
        <w:t xml:space="preserve">, specifically for the treatment of </w:t>
      </w:r>
      <w:r w:rsidR="00E77403">
        <w:rPr>
          <w:rFonts w:ascii="Calibri" w:eastAsia="Times New Roman" w:hAnsi="Calibri" w:cs="Arial"/>
        </w:rPr>
        <w:t>alcohol and tobacco use problems</w:t>
      </w:r>
      <w:r w:rsidR="003810D9">
        <w:rPr>
          <w:rFonts w:ascii="Calibri" w:eastAsia="Times New Roman" w:hAnsi="Calibri" w:cs="Arial"/>
        </w:rPr>
        <w:t>,</w:t>
      </w:r>
      <w:r w:rsidR="00DB569C">
        <w:rPr>
          <w:rFonts w:ascii="Calibri" w:eastAsia="Times New Roman" w:hAnsi="Calibri" w:cs="Arial"/>
        </w:rPr>
        <w:t xml:space="preserve"> by conducting</w:t>
      </w:r>
      <w:r w:rsidR="000A2952">
        <w:rPr>
          <w:rFonts w:ascii="Calibri" w:eastAsia="Times New Roman" w:hAnsi="Calibri" w:cs="Arial"/>
        </w:rPr>
        <w:t xml:space="preserve"> a</w:t>
      </w:r>
      <w:r w:rsidR="00DB569C">
        <w:rPr>
          <w:rFonts w:ascii="Calibri" w:eastAsia="Times New Roman" w:hAnsi="Calibri" w:cs="Arial"/>
        </w:rPr>
        <w:t xml:space="preserve"> meta-analysis of studies explicitly testing CBM as a behavior change intervention with the targeted recipient population (i.e., individuals </w:t>
      </w:r>
      <w:r w:rsidR="0023350C">
        <w:rPr>
          <w:rFonts w:ascii="Calibri" w:eastAsia="Times New Roman" w:hAnsi="Calibri" w:cs="Arial"/>
        </w:rPr>
        <w:t xml:space="preserve">with </w:t>
      </w:r>
      <w:r w:rsidR="00E163E2">
        <w:rPr>
          <w:rFonts w:ascii="Calibri" w:eastAsia="Times New Roman" w:hAnsi="Calibri" w:cs="Arial"/>
        </w:rPr>
        <w:t xml:space="preserve">a clinical diagnosis of substance use disorder or suffering from substance use problems </w:t>
      </w:r>
      <w:r w:rsidR="00FE633B">
        <w:rPr>
          <w:rFonts w:ascii="Calibri" w:eastAsia="Times New Roman" w:hAnsi="Calibri" w:cs="Arial"/>
        </w:rPr>
        <w:t xml:space="preserve">who were </w:t>
      </w:r>
      <w:r w:rsidR="008D018D">
        <w:rPr>
          <w:rFonts w:ascii="Calibri" w:eastAsia="Times New Roman" w:hAnsi="Calibri" w:cs="Arial"/>
        </w:rPr>
        <w:t>aware that the goal of the intervention was behavior change</w:t>
      </w:r>
      <w:r w:rsidR="00DB569C">
        <w:rPr>
          <w:rFonts w:ascii="Calibri" w:eastAsia="Times New Roman" w:hAnsi="Calibri" w:cs="Arial"/>
        </w:rPr>
        <w:t>).</w:t>
      </w:r>
      <w:r w:rsidR="0006344C" w:rsidRPr="0006344C">
        <w:rPr>
          <w:rFonts w:ascii="Calibri" w:eastAsia="Times New Roman" w:hAnsi="Calibri" w:cs="Arial"/>
        </w:rPr>
        <w:t xml:space="preserve"> </w:t>
      </w:r>
      <w:r w:rsidR="00244C6E">
        <w:rPr>
          <w:rFonts w:ascii="Calibri" w:eastAsia="Times New Roman" w:hAnsi="Calibri" w:cs="Arial"/>
        </w:rPr>
        <w:t xml:space="preserve">The goal of the meta-analysis was twofold. </w:t>
      </w:r>
      <w:r w:rsidR="0023350C">
        <w:rPr>
          <w:rFonts w:ascii="Calibri" w:eastAsia="Times New Roman" w:hAnsi="Calibri" w:cs="Arial"/>
        </w:rPr>
        <w:t xml:space="preserve">First, </w:t>
      </w:r>
      <w:r w:rsidR="00244C6E">
        <w:rPr>
          <w:rFonts w:ascii="Calibri" w:eastAsia="Times New Roman" w:hAnsi="Calibri" w:cs="Arial"/>
        </w:rPr>
        <w:t>w</w:t>
      </w:r>
      <w:r w:rsidR="0006344C">
        <w:rPr>
          <w:rFonts w:ascii="Calibri" w:eastAsia="Times New Roman" w:hAnsi="Calibri" w:cs="Arial"/>
        </w:rPr>
        <w:t xml:space="preserve">e aimed at </w:t>
      </w:r>
      <w:r w:rsidR="00FE633B">
        <w:rPr>
          <w:rFonts w:ascii="Calibri" w:eastAsia="Times New Roman" w:hAnsi="Calibri" w:cs="Arial"/>
        </w:rPr>
        <w:t>testing</w:t>
      </w:r>
      <w:r w:rsidR="0006344C">
        <w:rPr>
          <w:rFonts w:ascii="Calibri" w:eastAsia="Times New Roman" w:hAnsi="Calibri" w:cs="Arial"/>
        </w:rPr>
        <w:t xml:space="preserve"> whether CBM </w:t>
      </w:r>
      <w:r w:rsidR="00A56DBE">
        <w:rPr>
          <w:rFonts w:ascii="Calibri" w:eastAsia="Times New Roman" w:hAnsi="Calibri" w:cs="Arial"/>
        </w:rPr>
        <w:t>interventions have</w:t>
      </w:r>
      <w:r w:rsidR="00244C6E">
        <w:rPr>
          <w:rFonts w:ascii="Calibri" w:eastAsia="Times New Roman" w:hAnsi="Calibri" w:cs="Arial"/>
        </w:rPr>
        <w:t xml:space="preserve"> a global impact</w:t>
      </w:r>
      <w:r w:rsidR="0006344C">
        <w:rPr>
          <w:rFonts w:ascii="Calibri" w:eastAsia="Times New Roman" w:hAnsi="Calibri" w:cs="Arial"/>
        </w:rPr>
        <w:t xml:space="preserve"> on both the targeted cognitive bias</w:t>
      </w:r>
      <w:r w:rsidR="000A2952">
        <w:rPr>
          <w:rFonts w:ascii="Calibri" w:eastAsia="Times New Roman" w:hAnsi="Calibri" w:cs="Arial"/>
        </w:rPr>
        <w:t>(es)</w:t>
      </w:r>
      <w:r w:rsidR="0006344C">
        <w:rPr>
          <w:rFonts w:ascii="Calibri" w:eastAsia="Times New Roman" w:hAnsi="Calibri" w:cs="Arial"/>
        </w:rPr>
        <w:t xml:space="preserve"> and </w:t>
      </w:r>
      <w:r w:rsidR="000A2952">
        <w:rPr>
          <w:rFonts w:ascii="Calibri" w:eastAsia="Times New Roman" w:hAnsi="Calibri" w:cs="Arial"/>
        </w:rPr>
        <w:t>on substance use behavior (reduction in drug consumption and relapse</w:t>
      </w:r>
      <w:r w:rsidR="0023350C">
        <w:rPr>
          <w:rFonts w:ascii="Calibri" w:eastAsia="Times New Roman" w:hAnsi="Calibri" w:cs="Arial"/>
        </w:rPr>
        <w:t xml:space="preserve"> rate</w:t>
      </w:r>
      <w:r w:rsidR="000A2952">
        <w:rPr>
          <w:rFonts w:ascii="Calibri" w:eastAsia="Times New Roman" w:hAnsi="Calibri" w:cs="Arial"/>
        </w:rPr>
        <w:t xml:space="preserve">). </w:t>
      </w:r>
      <w:r w:rsidR="0023350C">
        <w:rPr>
          <w:rFonts w:ascii="Calibri" w:eastAsia="Times New Roman" w:hAnsi="Calibri" w:cs="Arial"/>
        </w:rPr>
        <w:t>Second,</w:t>
      </w:r>
      <w:r w:rsidR="000A2952">
        <w:rPr>
          <w:rFonts w:ascii="Calibri" w:eastAsia="Times New Roman" w:hAnsi="Calibri" w:cs="Arial"/>
        </w:rPr>
        <w:t xml:space="preserve"> given the variety of CBM paradigms, training program characteristics and </w:t>
      </w:r>
      <w:r w:rsidR="0023350C">
        <w:rPr>
          <w:rFonts w:ascii="Calibri" w:eastAsia="Times New Roman" w:hAnsi="Calibri" w:cs="Arial"/>
        </w:rPr>
        <w:t>dosages</w:t>
      </w:r>
      <w:r w:rsidR="000A2952">
        <w:rPr>
          <w:rFonts w:ascii="Calibri" w:eastAsia="Times New Roman" w:hAnsi="Calibri" w:cs="Arial"/>
        </w:rPr>
        <w:t xml:space="preserve">, and differences across </w:t>
      </w:r>
      <w:r w:rsidR="0023350C">
        <w:rPr>
          <w:rFonts w:ascii="Calibri" w:eastAsia="Times New Roman" w:hAnsi="Calibri" w:cs="Arial"/>
        </w:rPr>
        <w:t>people meeting criteria of AUD (typically patients with comorbid problems) and TUD (typically well-functioning adults who have a problem quitting smoking)</w:t>
      </w:r>
      <w:r w:rsidR="000A2952">
        <w:rPr>
          <w:rFonts w:ascii="Calibri" w:eastAsia="Times New Roman" w:hAnsi="Calibri" w:cs="Arial"/>
        </w:rPr>
        <w:t xml:space="preserve">, we aimed at evaluating the </w:t>
      </w:r>
      <w:r w:rsidR="0006344C">
        <w:rPr>
          <w:rFonts w:ascii="Calibri" w:eastAsia="Times New Roman" w:hAnsi="Calibri" w:cs="Arial"/>
        </w:rPr>
        <w:t>impact of relevant</w:t>
      </w:r>
      <w:r w:rsidR="007B6ED6">
        <w:rPr>
          <w:rFonts w:ascii="Calibri" w:eastAsia="Times New Roman" w:hAnsi="Calibri" w:cs="Arial"/>
        </w:rPr>
        <w:t xml:space="preserve"> covariates and</w:t>
      </w:r>
      <w:r w:rsidR="0006344C">
        <w:rPr>
          <w:rFonts w:ascii="Calibri" w:eastAsia="Times New Roman" w:hAnsi="Calibri" w:cs="Arial"/>
        </w:rPr>
        <w:t xml:space="preserve"> moderators </w:t>
      </w:r>
      <w:r w:rsidR="00F3412F">
        <w:rPr>
          <w:rFonts w:ascii="Calibri" w:eastAsia="Times New Roman" w:hAnsi="Calibri" w:cs="Arial"/>
        </w:rPr>
        <w:t>of</w:t>
      </w:r>
      <w:r w:rsidR="0006344C">
        <w:rPr>
          <w:rFonts w:ascii="Calibri" w:eastAsia="Times New Roman" w:hAnsi="Calibri" w:cs="Arial"/>
        </w:rPr>
        <w:t xml:space="preserve"> CBM interventions effects</w:t>
      </w:r>
      <w:r w:rsidR="000A2952">
        <w:rPr>
          <w:rFonts w:ascii="Calibri" w:eastAsia="Times New Roman" w:hAnsi="Calibri" w:cs="Arial"/>
        </w:rPr>
        <w:t>. To this aim, we opted for conducting an IPD meta-analysis to test a series of hierarchical models progressively including</w:t>
      </w:r>
      <w:r w:rsidR="00F3412F">
        <w:rPr>
          <w:rFonts w:ascii="Calibri" w:eastAsia="Times New Roman" w:hAnsi="Calibri" w:cs="Arial"/>
        </w:rPr>
        <w:t xml:space="preserve"> </w:t>
      </w:r>
      <w:r w:rsidR="0023350C">
        <w:rPr>
          <w:rFonts w:ascii="Calibri" w:eastAsia="Times New Roman" w:hAnsi="Calibri" w:cs="Arial"/>
        </w:rPr>
        <w:t xml:space="preserve">multiple </w:t>
      </w:r>
      <w:r w:rsidR="00F3412F">
        <w:rPr>
          <w:rFonts w:ascii="Calibri" w:eastAsia="Times New Roman" w:hAnsi="Calibri" w:cs="Arial"/>
        </w:rPr>
        <w:t>study- and participant-level</w:t>
      </w:r>
      <w:r w:rsidR="000A2952">
        <w:rPr>
          <w:rFonts w:ascii="Calibri" w:eastAsia="Times New Roman" w:hAnsi="Calibri" w:cs="Arial"/>
        </w:rPr>
        <w:t xml:space="preserve"> moderators of CBM effect sizes</w:t>
      </w:r>
      <w:r w:rsidR="00F3412F">
        <w:rPr>
          <w:rFonts w:ascii="Calibri" w:eastAsia="Times New Roman" w:hAnsi="Calibri" w:cs="Arial"/>
        </w:rPr>
        <w:t xml:space="preserve">. </w:t>
      </w:r>
      <w:r w:rsidR="000A2952">
        <w:rPr>
          <w:rFonts w:ascii="Calibri" w:eastAsia="Times New Roman" w:hAnsi="Calibri" w:cs="Arial"/>
        </w:rPr>
        <w:t>Additionally, we conducted the meta-analysis</w:t>
      </w:r>
      <w:r w:rsidR="007A2CEC">
        <w:rPr>
          <w:rFonts w:ascii="Calibri" w:eastAsia="Times New Roman" w:hAnsi="Calibri" w:cs="Arial"/>
        </w:rPr>
        <w:t xml:space="preserve"> </w:t>
      </w:r>
      <w:r w:rsidR="0023350C">
        <w:rPr>
          <w:rFonts w:ascii="Calibri" w:eastAsia="Times New Roman" w:hAnsi="Calibri" w:cs="Arial"/>
        </w:rPr>
        <w:t xml:space="preserve">in </w:t>
      </w:r>
      <w:r w:rsidR="007A2CEC">
        <w:rPr>
          <w:rFonts w:ascii="Calibri" w:eastAsia="Times New Roman" w:hAnsi="Calibri" w:cs="Arial"/>
        </w:rPr>
        <w:t xml:space="preserve">the </w:t>
      </w:r>
      <w:r w:rsidR="00980619">
        <w:rPr>
          <w:rFonts w:ascii="Calibri" w:eastAsia="Times New Roman" w:hAnsi="Calibri" w:cs="Arial"/>
        </w:rPr>
        <w:lastRenderedPageBreak/>
        <w:t>Bayesian statistical framework</w:t>
      </w:r>
      <w:r w:rsidR="007A2CEC">
        <w:rPr>
          <w:rFonts w:ascii="Calibri" w:eastAsia="Times New Roman" w:hAnsi="Calibri" w:cs="Arial"/>
        </w:rPr>
        <w:t xml:space="preserve">, in order to benefit from </w:t>
      </w:r>
      <w:r w:rsidR="00114E40">
        <w:rPr>
          <w:rFonts w:ascii="Calibri" w:eastAsia="Times New Roman" w:hAnsi="Calibri" w:cs="Arial"/>
        </w:rPr>
        <w:t>the</w:t>
      </w:r>
      <w:r w:rsidR="007A2CEC">
        <w:rPr>
          <w:rFonts w:ascii="Calibri" w:eastAsia="Times New Roman" w:hAnsi="Calibri" w:cs="Arial"/>
        </w:rPr>
        <w:t xml:space="preserve"> advantage</w:t>
      </w:r>
      <w:r w:rsidR="00114E40">
        <w:rPr>
          <w:rFonts w:ascii="Calibri" w:eastAsia="Times New Roman" w:hAnsi="Calibri" w:cs="Arial"/>
        </w:rPr>
        <w:t>s</w:t>
      </w:r>
      <w:r w:rsidR="007A2CEC">
        <w:rPr>
          <w:rFonts w:ascii="Calibri" w:eastAsia="Times New Roman" w:hAnsi="Calibri" w:cs="Arial"/>
        </w:rPr>
        <w:t xml:space="preserve"> </w:t>
      </w:r>
      <w:r w:rsidR="000A2952">
        <w:rPr>
          <w:rFonts w:ascii="Calibri" w:eastAsia="Times New Roman" w:hAnsi="Calibri" w:cs="Arial"/>
        </w:rPr>
        <w:t xml:space="preserve">provided by </w:t>
      </w:r>
      <w:r w:rsidR="00114E40">
        <w:rPr>
          <w:rFonts w:ascii="Calibri" w:eastAsia="Times New Roman" w:hAnsi="Calibri" w:cs="Arial"/>
        </w:rPr>
        <w:t xml:space="preserve">the </w:t>
      </w:r>
      <w:r w:rsidR="000A2952">
        <w:rPr>
          <w:rFonts w:ascii="Calibri" w:eastAsia="Times New Roman" w:hAnsi="Calibri" w:cs="Arial"/>
        </w:rPr>
        <w:t>Bayesian approach</w:t>
      </w:r>
      <w:r w:rsidR="00950749">
        <w:rPr>
          <w:rFonts w:ascii="Calibri" w:eastAsia="Times New Roman" w:hAnsi="Calibri" w:cs="Arial"/>
        </w:rPr>
        <w:t xml:space="preserve">, </w:t>
      </w:r>
      <w:r w:rsidR="00114E40">
        <w:rPr>
          <w:rFonts w:ascii="Calibri" w:eastAsia="Times New Roman" w:hAnsi="Calibri" w:cs="Arial"/>
        </w:rPr>
        <w:t xml:space="preserve">which </w:t>
      </w:r>
      <w:r w:rsidR="00950749">
        <w:rPr>
          <w:rFonts w:ascii="Calibri" w:eastAsia="Times New Roman" w:hAnsi="Calibri" w:cs="Arial"/>
        </w:rPr>
        <w:t>allowed us to explicitly quantify</w:t>
      </w:r>
      <w:r w:rsidR="007A2CEC">
        <w:rPr>
          <w:rFonts w:ascii="Calibri" w:eastAsia="Times New Roman" w:hAnsi="Calibri" w:cs="Arial"/>
        </w:rPr>
        <w:t xml:space="preserve"> </w:t>
      </w:r>
      <w:r w:rsidR="00950749">
        <w:rPr>
          <w:rFonts w:ascii="Calibri" w:eastAsia="Times New Roman" w:hAnsi="Calibri" w:cs="Arial"/>
        </w:rPr>
        <w:t xml:space="preserve">and test </w:t>
      </w:r>
      <w:r w:rsidR="007A2CEC">
        <w:rPr>
          <w:rFonts w:ascii="Calibri" w:eastAsia="Times New Roman" w:hAnsi="Calibri" w:cs="Arial"/>
        </w:rPr>
        <w:t xml:space="preserve">the </w:t>
      </w:r>
      <w:r w:rsidR="00402EE6">
        <w:rPr>
          <w:rFonts w:ascii="Calibri" w:eastAsia="Times New Roman" w:hAnsi="Calibri" w:cs="Arial"/>
        </w:rPr>
        <w:t xml:space="preserve">available </w:t>
      </w:r>
      <w:r w:rsidR="007A2CEC">
        <w:rPr>
          <w:rFonts w:ascii="Calibri" w:eastAsia="Times New Roman" w:hAnsi="Calibri" w:cs="Arial"/>
        </w:rPr>
        <w:t xml:space="preserve">evidence </w:t>
      </w:r>
      <w:r w:rsidR="00402EE6">
        <w:rPr>
          <w:rFonts w:ascii="Calibri" w:eastAsia="Times New Roman" w:hAnsi="Calibri" w:cs="Arial"/>
        </w:rPr>
        <w:t>in favor or against CBM</w:t>
      </w:r>
      <w:r w:rsidR="007A2CEC">
        <w:rPr>
          <w:rFonts w:ascii="Calibri" w:eastAsia="Times New Roman" w:hAnsi="Calibri" w:cs="Arial"/>
        </w:rPr>
        <w:t>.</w:t>
      </w:r>
    </w:p>
    <w:p w14:paraId="000AD5B1" w14:textId="39F87D75" w:rsidR="003D580F" w:rsidRDefault="00B66FD2" w:rsidP="007848F5">
      <w:pPr>
        <w:spacing w:line="480" w:lineRule="auto"/>
        <w:rPr>
          <w:rFonts w:ascii="Calibri" w:eastAsia="Times New Roman" w:hAnsi="Calibri" w:cs="Arial"/>
        </w:rPr>
      </w:pPr>
      <w:r>
        <w:rPr>
          <w:rFonts w:ascii="Calibri" w:eastAsia="Times New Roman" w:hAnsi="Calibri" w:cs="Arial"/>
        </w:rPr>
        <w:tab/>
      </w:r>
      <w:r w:rsidR="0073524C">
        <w:rPr>
          <w:rFonts w:ascii="Calibri" w:eastAsia="Times New Roman" w:hAnsi="Calibri" w:cs="Arial"/>
        </w:rPr>
        <w:t>I</w:t>
      </w:r>
      <w:r w:rsidR="00CA16D4">
        <w:rPr>
          <w:rFonts w:ascii="Calibri" w:eastAsia="Times New Roman" w:hAnsi="Calibri" w:cs="Arial"/>
        </w:rPr>
        <w:t>n the</w:t>
      </w:r>
      <w:r w:rsidR="00CE3DE1">
        <w:rPr>
          <w:rFonts w:ascii="Calibri" w:eastAsia="Times New Roman" w:hAnsi="Calibri" w:cs="Arial"/>
        </w:rPr>
        <w:t xml:space="preserve"> 14 studies meeting the eligibility criteria</w:t>
      </w:r>
      <w:r w:rsidR="005D622E">
        <w:rPr>
          <w:rFonts w:ascii="Calibri" w:eastAsia="Times New Roman" w:hAnsi="Calibri" w:cs="Arial"/>
        </w:rPr>
        <w:t>,</w:t>
      </w:r>
      <w:r w:rsidR="00CE3DE1">
        <w:rPr>
          <w:rFonts w:ascii="Calibri" w:eastAsia="Times New Roman" w:hAnsi="Calibri" w:cs="Arial"/>
        </w:rPr>
        <w:t xml:space="preserve"> </w:t>
      </w:r>
      <w:r w:rsidR="00CA16D4">
        <w:rPr>
          <w:rFonts w:ascii="Calibri" w:eastAsia="Times New Roman" w:hAnsi="Calibri" w:cs="Arial"/>
        </w:rPr>
        <w:t xml:space="preserve">CBM </w:t>
      </w:r>
      <w:r w:rsidR="005D622E">
        <w:rPr>
          <w:rFonts w:ascii="Calibri" w:eastAsia="Times New Roman" w:hAnsi="Calibri" w:cs="Arial"/>
        </w:rPr>
        <w:t>interventions were</w:t>
      </w:r>
      <w:r w:rsidR="00683837">
        <w:rPr>
          <w:rFonts w:ascii="Calibri" w:eastAsia="Times New Roman" w:hAnsi="Calibri" w:cs="Arial"/>
        </w:rPr>
        <w:t xml:space="preserve"> found</w:t>
      </w:r>
      <w:r w:rsidR="00CA16D4">
        <w:rPr>
          <w:rFonts w:ascii="Calibri" w:eastAsia="Times New Roman" w:hAnsi="Calibri" w:cs="Arial"/>
        </w:rPr>
        <w:t xml:space="preserve"> to have </w:t>
      </w:r>
      <w:r w:rsidR="00CE3DE1">
        <w:rPr>
          <w:rFonts w:ascii="Calibri" w:eastAsia="Times New Roman" w:hAnsi="Calibri" w:cs="Arial"/>
        </w:rPr>
        <w:t>a) a smal</w:t>
      </w:r>
      <w:r w:rsidR="007A2CEC">
        <w:rPr>
          <w:rFonts w:ascii="Calibri" w:eastAsia="Times New Roman" w:hAnsi="Calibri" w:cs="Arial"/>
        </w:rPr>
        <w:t xml:space="preserve">l, albeit </w:t>
      </w:r>
      <w:r w:rsidR="00CA16D4">
        <w:rPr>
          <w:rFonts w:ascii="Calibri" w:eastAsia="Times New Roman" w:hAnsi="Calibri" w:cs="Arial"/>
        </w:rPr>
        <w:t>un</w:t>
      </w:r>
      <w:r w:rsidR="0066395B">
        <w:rPr>
          <w:rFonts w:ascii="Calibri" w:eastAsia="Times New Roman" w:hAnsi="Calibri" w:cs="Arial"/>
        </w:rPr>
        <w:t>r</w:t>
      </w:r>
      <w:r w:rsidR="00CA16D4">
        <w:rPr>
          <w:rFonts w:ascii="Calibri" w:eastAsia="Times New Roman" w:hAnsi="Calibri" w:cs="Arial"/>
        </w:rPr>
        <w:t>eliable</w:t>
      </w:r>
      <w:r w:rsidR="007A2CEC">
        <w:rPr>
          <w:rFonts w:ascii="Calibri" w:eastAsia="Times New Roman" w:hAnsi="Calibri" w:cs="Arial"/>
        </w:rPr>
        <w:t xml:space="preserve">, overall effect on </w:t>
      </w:r>
      <w:r w:rsidR="00CE3DE1">
        <w:rPr>
          <w:rFonts w:ascii="Calibri" w:eastAsia="Times New Roman" w:hAnsi="Calibri" w:cs="Arial"/>
        </w:rPr>
        <w:t>cognitive bias</w:t>
      </w:r>
      <w:r w:rsidR="001800CD">
        <w:rPr>
          <w:rFonts w:ascii="Calibri" w:eastAsia="Times New Roman" w:hAnsi="Calibri" w:cs="Arial"/>
        </w:rPr>
        <w:t xml:space="preserve"> </w:t>
      </w:r>
      <w:r w:rsidR="0023350C">
        <w:rPr>
          <w:rFonts w:ascii="Calibri" w:eastAsia="Times New Roman" w:hAnsi="Calibri" w:cs="Arial"/>
        </w:rPr>
        <w:t xml:space="preserve">directly after the </w:t>
      </w:r>
      <w:r w:rsidR="00683837">
        <w:rPr>
          <w:rFonts w:ascii="Calibri" w:eastAsia="Times New Roman" w:hAnsi="Calibri" w:cs="Arial"/>
        </w:rPr>
        <w:t>completion</w:t>
      </w:r>
      <w:r w:rsidR="001800CD">
        <w:rPr>
          <w:rFonts w:ascii="Calibri" w:eastAsia="Times New Roman" w:hAnsi="Calibri" w:cs="Arial"/>
        </w:rPr>
        <w:t xml:space="preserve"> of the training intervention</w:t>
      </w:r>
      <w:r w:rsidR="00CE3DE1">
        <w:rPr>
          <w:rFonts w:ascii="Calibri" w:eastAsia="Times New Roman" w:hAnsi="Calibri" w:cs="Arial"/>
        </w:rPr>
        <w:t xml:space="preserve">; b) </w:t>
      </w:r>
      <w:r w:rsidR="002528D8">
        <w:rPr>
          <w:rFonts w:ascii="Calibri" w:eastAsia="Times New Roman" w:hAnsi="Calibri" w:cs="Arial"/>
        </w:rPr>
        <w:t xml:space="preserve">when the goal </w:t>
      </w:r>
      <w:r w:rsidR="00683837">
        <w:rPr>
          <w:rFonts w:ascii="Calibri" w:eastAsia="Times New Roman" w:hAnsi="Calibri" w:cs="Arial"/>
        </w:rPr>
        <w:t>was</w:t>
      </w:r>
      <w:r w:rsidR="002528D8">
        <w:rPr>
          <w:rFonts w:ascii="Calibri" w:eastAsia="Times New Roman" w:hAnsi="Calibri" w:cs="Arial"/>
        </w:rPr>
        <w:t xml:space="preserve"> reducing </w:t>
      </w:r>
      <w:r w:rsidR="00683837">
        <w:rPr>
          <w:rFonts w:ascii="Calibri" w:eastAsia="Times New Roman" w:hAnsi="Calibri" w:cs="Arial"/>
        </w:rPr>
        <w:t>substance use</w:t>
      </w:r>
      <w:r w:rsidR="002528D8">
        <w:rPr>
          <w:rFonts w:ascii="Calibri" w:eastAsia="Times New Roman" w:hAnsi="Calibri" w:cs="Arial"/>
        </w:rPr>
        <w:t xml:space="preserve">, no </w:t>
      </w:r>
      <w:r w:rsidR="00683837">
        <w:rPr>
          <w:rFonts w:ascii="Calibri" w:eastAsia="Times New Roman" w:hAnsi="Calibri" w:cs="Arial"/>
        </w:rPr>
        <w:t xml:space="preserve">differential </w:t>
      </w:r>
      <w:r w:rsidR="002528D8">
        <w:rPr>
          <w:rFonts w:ascii="Calibri" w:eastAsia="Times New Roman" w:hAnsi="Calibri" w:cs="Arial"/>
        </w:rPr>
        <w:t>effect on substance use;</w:t>
      </w:r>
      <w:r w:rsidR="00CA16D4">
        <w:rPr>
          <w:rFonts w:ascii="Calibri" w:eastAsia="Times New Roman" w:hAnsi="Calibri" w:cs="Arial"/>
        </w:rPr>
        <w:t xml:space="preserve"> </w:t>
      </w:r>
      <w:r w:rsidR="002528D8">
        <w:rPr>
          <w:rFonts w:ascii="Calibri" w:eastAsia="Times New Roman" w:hAnsi="Calibri" w:cs="Arial"/>
        </w:rPr>
        <w:t xml:space="preserve">and </w:t>
      </w:r>
      <w:r w:rsidR="00CA16D4">
        <w:rPr>
          <w:rFonts w:ascii="Calibri" w:eastAsia="Times New Roman" w:hAnsi="Calibri" w:cs="Arial"/>
        </w:rPr>
        <w:t xml:space="preserve">c) </w:t>
      </w:r>
      <w:r w:rsidR="004278E4">
        <w:rPr>
          <w:rFonts w:ascii="Calibri" w:eastAsia="Times New Roman" w:hAnsi="Calibri" w:cs="Arial"/>
        </w:rPr>
        <w:t xml:space="preserve">when the </w:t>
      </w:r>
      <w:r w:rsidR="0066395B">
        <w:rPr>
          <w:rFonts w:ascii="Calibri" w:eastAsia="Times New Roman" w:hAnsi="Calibri" w:cs="Arial"/>
        </w:rPr>
        <w:t xml:space="preserve">outcome </w:t>
      </w:r>
      <w:r w:rsidR="0074692E">
        <w:rPr>
          <w:rFonts w:ascii="Calibri" w:eastAsia="Times New Roman" w:hAnsi="Calibri" w:cs="Arial"/>
        </w:rPr>
        <w:t>was</w:t>
      </w:r>
      <w:r w:rsidR="0066395B">
        <w:rPr>
          <w:rFonts w:ascii="Calibri" w:eastAsia="Times New Roman" w:hAnsi="Calibri" w:cs="Arial"/>
        </w:rPr>
        <w:t xml:space="preserve"> abstinence, </w:t>
      </w:r>
      <w:r w:rsidR="007A2CEC">
        <w:rPr>
          <w:rFonts w:ascii="Calibri" w:eastAsia="Times New Roman" w:hAnsi="Calibri" w:cs="Arial"/>
        </w:rPr>
        <w:t>an overall small</w:t>
      </w:r>
      <w:r w:rsidR="0066395B">
        <w:rPr>
          <w:rFonts w:ascii="Calibri" w:eastAsia="Times New Roman" w:hAnsi="Calibri" w:cs="Arial"/>
        </w:rPr>
        <w:t>, albeit very uncertain</w:t>
      </w:r>
      <w:r w:rsidR="001800CD">
        <w:rPr>
          <w:rFonts w:ascii="Calibri" w:eastAsia="Times New Roman" w:hAnsi="Calibri" w:cs="Arial"/>
        </w:rPr>
        <w:t>, effect in the medium-to-long term,</w:t>
      </w:r>
      <w:r w:rsidR="0066395B">
        <w:rPr>
          <w:rFonts w:ascii="Calibri" w:eastAsia="Times New Roman" w:hAnsi="Calibri" w:cs="Arial"/>
        </w:rPr>
        <w:t xml:space="preserve"> as demonstrated by the extremely wide 95% credible interval</w:t>
      </w:r>
      <w:r w:rsidR="002528D8">
        <w:rPr>
          <w:rFonts w:ascii="Calibri" w:eastAsia="Times New Roman" w:hAnsi="Calibri" w:cs="Arial"/>
        </w:rPr>
        <w:t>s of the</w:t>
      </w:r>
      <w:r w:rsidR="00E016A3">
        <w:rPr>
          <w:rFonts w:ascii="Calibri" w:eastAsia="Times New Roman" w:hAnsi="Calibri" w:cs="Arial"/>
        </w:rPr>
        <w:t xml:space="preserve"> effect sizes</w:t>
      </w:r>
      <w:r w:rsidR="0066395B">
        <w:rPr>
          <w:rFonts w:ascii="Calibri" w:eastAsia="Times New Roman" w:hAnsi="Calibri" w:cs="Arial"/>
        </w:rPr>
        <w:t xml:space="preserve"> in the Bayesian results. </w:t>
      </w:r>
    </w:p>
    <w:p w14:paraId="6CCC7812" w14:textId="2767D0CC" w:rsidR="00AD1173" w:rsidRDefault="004A75C8" w:rsidP="00AD1173">
      <w:pPr>
        <w:spacing w:line="480" w:lineRule="auto"/>
        <w:rPr>
          <w:rFonts w:ascii="Calibri" w:hAnsi="Calibri" w:cs="Century"/>
          <w:color w:val="000000"/>
        </w:rPr>
      </w:pPr>
      <w:r>
        <w:rPr>
          <w:rFonts w:ascii="Calibri" w:eastAsia="Times New Roman" w:hAnsi="Calibri" w:cs="Arial"/>
        </w:rPr>
        <w:tab/>
      </w:r>
      <w:r w:rsidR="00B778F3">
        <w:rPr>
          <w:rFonts w:ascii="Calibri" w:eastAsia="Times New Roman" w:hAnsi="Calibri" w:cs="Arial"/>
        </w:rPr>
        <w:t>W</w:t>
      </w:r>
      <w:r>
        <w:rPr>
          <w:rFonts w:ascii="Calibri" w:eastAsia="Times New Roman" w:hAnsi="Calibri" w:cs="Arial"/>
        </w:rPr>
        <w:t xml:space="preserve">hen examining the effect of the included covariates and related interaction effects with training condition, </w:t>
      </w:r>
      <w:r w:rsidR="00E626DD">
        <w:rPr>
          <w:rFonts w:ascii="Calibri" w:eastAsia="Times New Roman" w:hAnsi="Calibri" w:cs="Arial"/>
        </w:rPr>
        <w:t xml:space="preserve">very low evidence </w:t>
      </w:r>
      <w:r w:rsidR="0074692E">
        <w:rPr>
          <w:rFonts w:ascii="Calibri" w:eastAsia="Times New Roman" w:hAnsi="Calibri" w:cs="Arial"/>
        </w:rPr>
        <w:t xml:space="preserve">was found regarding </w:t>
      </w:r>
      <w:r w:rsidR="00E626DD">
        <w:rPr>
          <w:rFonts w:ascii="Calibri" w:eastAsia="Times New Roman" w:hAnsi="Calibri" w:cs="Arial"/>
        </w:rPr>
        <w:t xml:space="preserve">the inclusion of covariates and moderators in the models, as shown by the majority of Bayes factors favoring the simplest </w:t>
      </w:r>
      <w:r w:rsidR="00057149">
        <w:rPr>
          <w:rFonts w:ascii="Calibri" w:eastAsia="Times New Roman" w:hAnsi="Calibri" w:cs="Arial"/>
        </w:rPr>
        <w:t xml:space="preserve">models excluding </w:t>
      </w:r>
      <w:r w:rsidR="00D965AD">
        <w:rPr>
          <w:rFonts w:ascii="Calibri" w:eastAsia="Times New Roman" w:hAnsi="Calibri" w:cs="Arial"/>
        </w:rPr>
        <w:t>all</w:t>
      </w:r>
      <w:r w:rsidR="00057149">
        <w:rPr>
          <w:rFonts w:ascii="Calibri" w:eastAsia="Times New Roman" w:hAnsi="Calibri" w:cs="Arial"/>
        </w:rPr>
        <w:t xml:space="preserve"> moderators. N</w:t>
      </w:r>
      <w:r>
        <w:rPr>
          <w:rFonts w:ascii="Calibri" w:eastAsia="Times New Roman" w:hAnsi="Calibri" w:cs="Arial"/>
        </w:rPr>
        <w:t xml:space="preserve">one of </w:t>
      </w:r>
      <w:r w:rsidR="00E626DD">
        <w:rPr>
          <w:rFonts w:ascii="Calibri" w:eastAsia="Times New Roman" w:hAnsi="Calibri" w:cs="Arial"/>
        </w:rPr>
        <w:t>the moderator</w:t>
      </w:r>
      <w:r w:rsidR="00BF53AD">
        <w:rPr>
          <w:rFonts w:ascii="Calibri" w:eastAsia="Times New Roman" w:hAnsi="Calibri" w:cs="Arial"/>
        </w:rPr>
        <w:t>s</w:t>
      </w:r>
      <w:r w:rsidR="00E626DD">
        <w:rPr>
          <w:rFonts w:ascii="Calibri" w:eastAsia="Times New Roman" w:hAnsi="Calibri" w:cs="Arial"/>
        </w:rPr>
        <w:t xml:space="preserve"> </w:t>
      </w:r>
      <w:r>
        <w:rPr>
          <w:rFonts w:ascii="Calibri" w:eastAsia="Times New Roman" w:hAnsi="Calibri" w:cs="Arial"/>
        </w:rPr>
        <w:t>appeared to have a subs</w:t>
      </w:r>
      <w:r w:rsidR="00B778F3">
        <w:rPr>
          <w:rFonts w:ascii="Calibri" w:eastAsia="Times New Roman" w:hAnsi="Calibri" w:cs="Arial"/>
        </w:rPr>
        <w:t xml:space="preserve">tantial impact on the </w:t>
      </w:r>
      <w:r w:rsidR="00463E39">
        <w:rPr>
          <w:rFonts w:ascii="Calibri" w:eastAsia="Times New Roman" w:hAnsi="Calibri" w:cs="Arial"/>
        </w:rPr>
        <w:t xml:space="preserve">CBM effects on the </w:t>
      </w:r>
      <w:r w:rsidR="00B778F3">
        <w:rPr>
          <w:rFonts w:ascii="Calibri" w:eastAsia="Times New Roman" w:hAnsi="Calibri" w:cs="Arial"/>
        </w:rPr>
        <w:t xml:space="preserve">outcomes, </w:t>
      </w:r>
      <w:r w:rsidR="00E626DD">
        <w:rPr>
          <w:rFonts w:ascii="Calibri" w:eastAsia="Times New Roman" w:hAnsi="Calibri" w:cs="Arial"/>
        </w:rPr>
        <w:t xml:space="preserve">with the exception of </w:t>
      </w:r>
      <w:r w:rsidR="00B778F3">
        <w:rPr>
          <w:rFonts w:ascii="Calibri" w:eastAsia="Times New Roman" w:hAnsi="Calibri" w:cs="Arial"/>
        </w:rPr>
        <w:t xml:space="preserve">amount of completed training trials </w:t>
      </w:r>
      <w:r w:rsidR="00422911">
        <w:rPr>
          <w:rFonts w:ascii="Calibri" w:eastAsia="Times New Roman" w:hAnsi="Calibri" w:cs="Arial"/>
        </w:rPr>
        <w:t xml:space="preserve">in the </w:t>
      </w:r>
      <w:r w:rsidR="00CD3236">
        <w:rPr>
          <w:rFonts w:ascii="Calibri" w:eastAsia="Times New Roman" w:hAnsi="Calibri" w:cs="Arial"/>
        </w:rPr>
        <w:t xml:space="preserve">relapse analyses. </w:t>
      </w:r>
      <w:r w:rsidR="00E77403">
        <w:rPr>
          <w:rFonts w:ascii="Calibri" w:eastAsia="Times New Roman" w:hAnsi="Calibri" w:cs="Arial"/>
        </w:rPr>
        <w:t>The latter</w:t>
      </w:r>
      <w:r w:rsidR="00AD1173">
        <w:rPr>
          <w:rFonts w:ascii="Calibri" w:eastAsia="Times New Roman" w:hAnsi="Calibri" w:cs="Arial"/>
        </w:rPr>
        <w:t xml:space="preserve"> moderator was added</w:t>
      </w:r>
      <w:r w:rsidR="00AD1173" w:rsidRPr="00AD1173">
        <w:rPr>
          <w:rFonts w:ascii="Calibri" w:hAnsi="Calibri" w:cs="Century"/>
          <w:color w:val="000000"/>
        </w:rPr>
        <w:t xml:space="preserve"> </w:t>
      </w:r>
      <w:r w:rsidR="00AD1173">
        <w:rPr>
          <w:rFonts w:ascii="Calibri" w:hAnsi="Calibri" w:cs="Century"/>
          <w:color w:val="000000"/>
        </w:rPr>
        <w:t>to account for the individual variability in training adherence, but also for the inter-study variability in the amount and length of training sessions</w:t>
      </w:r>
      <w:r w:rsidR="00B17C7A">
        <w:rPr>
          <w:rFonts w:ascii="Calibri" w:hAnsi="Calibri" w:cs="Century"/>
          <w:color w:val="000000"/>
        </w:rPr>
        <w:t xml:space="preserve"> of the included studies</w:t>
      </w:r>
      <w:r w:rsidR="0026240E">
        <w:rPr>
          <w:rFonts w:ascii="Calibri" w:hAnsi="Calibri" w:cs="Century"/>
          <w:color w:val="000000"/>
        </w:rPr>
        <w:t>,</w:t>
      </w:r>
      <w:r w:rsidR="00B17C7A">
        <w:rPr>
          <w:rFonts w:ascii="Calibri" w:hAnsi="Calibri" w:cs="Century"/>
          <w:color w:val="000000"/>
        </w:rPr>
        <w:t xml:space="preserve"> as shown in Table 1. The inclusion of such moderator </w:t>
      </w:r>
      <w:r w:rsidR="00847061">
        <w:rPr>
          <w:rFonts w:ascii="Calibri" w:hAnsi="Calibri" w:cs="Century"/>
          <w:color w:val="000000"/>
        </w:rPr>
        <w:t>was</w:t>
      </w:r>
      <w:r w:rsidR="00AD1173">
        <w:rPr>
          <w:rFonts w:ascii="Calibri" w:hAnsi="Calibri" w:cs="Century"/>
          <w:color w:val="000000"/>
        </w:rPr>
        <w:t xml:space="preserve"> </w:t>
      </w:r>
      <w:r w:rsidR="00B17C7A">
        <w:rPr>
          <w:rFonts w:ascii="Calibri" w:hAnsi="Calibri" w:cs="Century"/>
          <w:color w:val="000000"/>
        </w:rPr>
        <w:t xml:space="preserve">also </w:t>
      </w:r>
      <w:r w:rsidR="00AD1173">
        <w:rPr>
          <w:rFonts w:ascii="Calibri" w:hAnsi="Calibri" w:cs="Century"/>
          <w:color w:val="000000"/>
        </w:rPr>
        <w:t xml:space="preserve">in line with </w:t>
      </w:r>
      <w:r w:rsidR="0026240E">
        <w:rPr>
          <w:rFonts w:ascii="Calibri" w:hAnsi="Calibri" w:cs="Century"/>
          <w:color w:val="000000"/>
        </w:rPr>
        <w:t>the results of a</w:t>
      </w:r>
      <w:r w:rsidR="00B17C7A">
        <w:rPr>
          <w:rFonts w:ascii="Calibri" w:hAnsi="Calibri" w:cs="Century"/>
          <w:color w:val="000000"/>
        </w:rPr>
        <w:t xml:space="preserve"> post-hoc</w:t>
      </w:r>
      <w:r w:rsidR="00FC0FAE">
        <w:rPr>
          <w:rFonts w:ascii="Calibri" w:hAnsi="Calibri" w:cs="Century"/>
          <w:color w:val="000000"/>
        </w:rPr>
        <w:t xml:space="preserve"> </w:t>
      </w:r>
      <w:r w:rsidR="00AD1173">
        <w:rPr>
          <w:rFonts w:ascii="Calibri" w:hAnsi="Calibri" w:cs="Century"/>
          <w:color w:val="000000"/>
        </w:rPr>
        <w:t xml:space="preserve">follow-up study </w:t>
      </w:r>
      <w:r w:rsidR="00B17C7A">
        <w:rPr>
          <w:rFonts w:ascii="Calibri" w:hAnsi="Calibri" w:cs="Century"/>
          <w:color w:val="000000"/>
        </w:rPr>
        <w:t>of Eberl et al. (2014</w:t>
      </w:r>
      <w:r w:rsidR="00FC0FAE">
        <w:rPr>
          <w:rFonts w:ascii="Calibri" w:hAnsi="Calibri" w:cs="Century"/>
          <w:color w:val="000000"/>
        </w:rPr>
        <w:t xml:space="preserve">), </w:t>
      </w:r>
      <w:r w:rsidR="00B17C7A">
        <w:rPr>
          <w:rFonts w:ascii="Calibri" w:hAnsi="Calibri" w:cs="Century"/>
          <w:color w:val="000000"/>
        </w:rPr>
        <w:t>which re-analyzed a sub-set of participants in Eberl et al. (2013) and showed</w:t>
      </w:r>
      <w:r w:rsidR="00AD1173">
        <w:rPr>
          <w:rFonts w:ascii="Calibri" w:hAnsi="Calibri" w:cs="Century"/>
          <w:color w:val="000000"/>
        </w:rPr>
        <w:t xml:space="preserve"> large individual differences in learning effects along multiple sessions</w:t>
      </w:r>
      <w:r w:rsidR="0026240E">
        <w:rPr>
          <w:rFonts w:ascii="Calibri" w:hAnsi="Calibri" w:cs="Century"/>
          <w:color w:val="000000"/>
        </w:rPr>
        <w:t xml:space="preserve">, </w:t>
      </w:r>
      <w:r w:rsidR="00E77403">
        <w:rPr>
          <w:rFonts w:ascii="Calibri" w:hAnsi="Calibri" w:cs="Century"/>
          <w:color w:val="000000"/>
        </w:rPr>
        <w:t>emphasizing</w:t>
      </w:r>
      <w:r w:rsidR="0026240E">
        <w:rPr>
          <w:rFonts w:ascii="Calibri" w:hAnsi="Calibri" w:cs="Century"/>
          <w:color w:val="000000"/>
        </w:rPr>
        <w:t xml:space="preserve"> the importance of including at least five sessions of </w:t>
      </w:r>
      <w:r w:rsidR="00707C1E">
        <w:rPr>
          <w:rFonts w:ascii="Calibri" w:hAnsi="Calibri" w:cs="Century"/>
          <w:color w:val="000000"/>
        </w:rPr>
        <w:t xml:space="preserve">when delivering an ApBM </w:t>
      </w:r>
      <w:r w:rsidR="005C5C88">
        <w:rPr>
          <w:rFonts w:ascii="Calibri" w:hAnsi="Calibri" w:cs="Century"/>
          <w:color w:val="000000"/>
        </w:rPr>
        <w:t>intervention</w:t>
      </w:r>
      <w:r w:rsidR="007D51C1">
        <w:rPr>
          <w:rFonts w:ascii="Calibri" w:hAnsi="Calibri" w:cs="Century"/>
          <w:color w:val="000000"/>
        </w:rPr>
        <w:t>.</w:t>
      </w:r>
      <w:r w:rsidR="005C5C88">
        <w:rPr>
          <w:rFonts w:ascii="Calibri" w:hAnsi="Calibri" w:cs="Century"/>
          <w:color w:val="000000"/>
        </w:rPr>
        <w:t xml:space="preserve"> </w:t>
      </w:r>
    </w:p>
    <w:p w14:paraId="78F2501F" w14:textId="62654A44" w:rsidR="00726A91" w:rsidRDefault="00847061" w:rsidP="007848F5">
      <w:pPr>
        <w:spacing w:line="480" w:lineRule="auto"/>
        <w:rPr>
          <w:rFonts w:ascii="Calibri" w:eastAsia="Times New Roman" w:hAnsi="Calibri" w:cs="Arial"/>
        </w:rPr>
      </w:pPr>
      <w:r w:rsidRPr="00D9660C">
        <w:rPr>
          <w:rFonts w:ascii="Calibri" w:eastAsia="Times New Roman" w:hAnsi="Calibri" w:cs="Arial"/>
        </w:rPr>
        <w:tab/>
        <w:t xml:space="preserve">Indeed, </w:t>
      </w:r>
      <w:r w:rsidR="00B361C1">
        <w:rPr>
          <w:rFonts w:ascii="Calibri" w:eastAsia="Times New Roman" w:hAnsi="Calibri" w:cs="Arial"/>
        </w:rPr>
        <w:t xml:space="preserve">the </w:t>
      </w:r>
      <w:r w:rsidRPr="000A7C07">
        <w:rPr>
          <w:rFonts w:ascii="Calibri" w:eastAsia="Times New Roman" w:hAnsi="Calibri" w:cs="Arial"/>
        </w:rPr>
        <w:t>amount of completed training trials</w:t>
      </w:r>
      <w:r w:rsidR="00186268" w:rsidRPr="000A7C07">
        <w:rPr>
          <w:rFonts w:ascii="Calibri" w:eastAsia="Times New Roman" w:hAnsi="Calibri" w:cs="Arial"/>
        </w:rPr>
        <w:t xml:space="preserve"> appeared to both improve the likelihood</w:t>
      </w:r>
      <w:r w:rsidR="00186268">
        <w:rPr>
          <w:rFonts w:ascii="Calibri" w:eastAsia="Times New Roman" w:hAnsi="Calibri" w:cs="Arial"/>
        </w:rPr>
        <w:t xml:space="preserve"> of the data under the specified model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6</m:t>
            </m:r>
          </m:sub>
        </m:sSub>
      </m:oMath>
      <w:r w:rsidR="00F56FBF">
        <w:rPr>
          <w:rFonts w:ascii="Calibri" w:eastAsia="Times New Roman" w:hAnsi="Calibri" w:cs="Arial"/>
        </w:rPr>
        <w:t xml:space="preserve">, outperforming the baseline model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0</m:t>
            </m:r>
          </m:sub>
        </m:sSub>
      </m:oMath>
      <w:r w:rsidR="00F56FBF">
        <w:rPr>
          <w:rFonts w:ascii="Calibri" w:eastAsia="Times New Roman" w:hAnsi="Calibri" w:cs="Arial"/>
        </w:rPr>
        <w:t>,</w:t>
      </w:r>
      <w:r w:rsidR="00186268">
        <w:rPr>
          <w:rFonts w:ascii="Calibri" w:eastAsia="Times New Roman" w:hAnsi="Calibri" w:cs="Arial"/>
        </w:rPr>
        <w:t xml:space="preserve"> </w:t>
      </w:r>
      <w:r w:rsidR="00186268" w:rsidRPr="00925A41">
        <w:rPr>
          <w:rFonts w:ascii="Calibri" w:eastAsia="Times New Roman" w:hAnsi="Calibri" w:cs="Arial"/>
          <w:i/>
        </w:rPr>
        <w:lastRenderedPageBreak/>
        <w:t>and</w:t>
      </w:r>
      <w:r w:rsidR="00186268">
        <w:rPr>
          <w:rFonts w:ascii="Calibri" w:eastAsia="Times New Roman" w:hAnsi="Calibri" w:cs="Arial"/>
        </w:rPr>
        <w:t xml:space="preserve"> </w:t>
      </w:r>
      <w:r w:rsidR="00C00353">
        <w:rPr>
          <w:rFonts w:ascii="Calibri" w:eastAsia="Times New Roman" w:hAnsi="Calibri" w:cs="Arial"/>
        </w:rPr>
        <w:t xml:space="preserve">to </w:t>
      </w:r>
      <w:r w:rsidR="00186268">
        <w:rPr>
          <w:rFonts w:ascii="Calibri" w:eastAsia="Times New Roman" w:hAnsi="Calibri" w:cs="Arial"/>
        </w:rPr>
        <w:t xml:space="preserve">moderate the effect of CBM on relapse rate. Specifically, although </w:t>
      </w:r>
      <w:r w:rsidR="00A86B39">
        <w:rPr>
          <w:rFonts w:ascii="Calibri" w:eastAsia="Times New Roman" w:hAnsi="Calibri" w:cs="Arial"/>
        </w:rPr>
        <w:t xml:space="preserve">completing </w:t>
      </w:r>
      <w:r w:rsidR="00186268">
        <w:rPr>
          <w:rFonts w:ascii="Calibri" w:eastAsia="Times New Roman" w:hAnsi="Calibri" w:cs="Arial"/>
        </w:rPr>
        <w:t xml:space="preserve">more training </w:t>
      </w:r>
      <w:r w:rsidR="00A86B39">
        <w:rPr>
          <w:rFonts w:ascii="Calibri" w:eastAsia="Times New Roman" w:hAnsi="Calibri" w:cs="Arial"/>
        </w:rPr>
        <w:t>sessions appear</w:t>
      </w:r>
      <w:r w:rsidR="005C5727">
        <w:rPr>
          <w:rFonts w:ascii="Calibri" w:eastAsia="Times New Roman" w:hAnsi="Calibri" w:cs="Arial"/>
        </w:rPr>
        <w:t>ed</w:t>
      </w:r>
      <w:r w:rsidR="00186268">
        <w:rPr>
          <w:rFonts w:ascii="Calibri" w:eastAsia="Times New Roman" w:hAnsi="Calibri" w:cs="Arial"/>
        </w:rPr>
        <w:t xml:space="preserve"> to </w:t>
      </w:r>
      <w:r w:rsidR="00A86B39">
        <w:rPr>
          <w:rFonts w:ascii="Calibri" w:eastAsia="Times New Roman" w:hAnsi="Calibri" w:cs="Arial"/>
        </w:rPr>
        <w:t xml:space="preserve">produce a greater </w:t>
      </w:r>
      <w:r w:rsidR="00777FC5">
        <w:rPr>
          <w:rFonts w:ascii="Calibri" w:eastAsia="Times New Roman" w:hAnsi="Calibri" w:cs="Arial"/>
        </w:rPr>
        <w:t xml:space="preserve">decrease </w:t>
      </w:r>
      <w:r w:rsidR="00A86B39">
        <w:rPr>
          <w:rFonts w:ascii="Calibri" w:eastAsia="Times New Roman" w:hAnsi="Calibri" w:cs="Arial"/>
        </w:rPr>
        <w:t xml:space="preserve">in </w:t>
      </w:r>
      <w:r w:rsidR="00777FC5">
        <w:rPr>
          <w:rFonts w:ascii="Calibri" w:eastAsia="Times New Roman" w:hAnsi="Calibri" w:cs="Arial"/>
        </w:rPr>
        <w:t>the chance of relapse,</w:t>
      </w:r>
      <w:r w:rsidR="00186268">
        <w:rPr>
          <w:rFonts w:ascii="Calibri" w:eastAsia="Times New Roman" w:hAnsi="Calibri" w:cs="Arial"/>
        </w:rPr>
        <w:t xml:space="preserve"> when </w:t>
      </w:r>
      <w:r w:rsidR="001076B8">
        <w:rPr>
          <w:rFonts w:ascii="Calibri" w:eastAsia="Times New Roman" w:hAnsi="Calibri" w:cs="Arial"/>
        </w:rPr>
        <w:t>examining the effect of the interaction with training condition</w:t>
      </w:r>
      <w:r w:rsidR="00186268">
        <w:rPr>
          <w:rFonts w:ascii="Calibri" w:eastAsia="Times New Roman" w:hAnsi="Calibri" w:cs="Arial"/>
        </w:rPr>
        <w:t xml:space="preserve">, it </w:t>
      </w:r>
      <w:r w:rsidR="00053EC5">
        <w:rPr>
          <w:rFonts w:ascii="Calibri" w:eastAsia="Times New Roman" w:hAnsi="Calibri" w:cs="Arial"/>
        </w:rPr>
        <w:t>appeared</w:t>
      </w:r>
      <w:r w:rsidR="00186268">
        <w:rPr>
          <w:rFonts w:ascii="Calibri" w:eastAsia="Times New Roman" w:hAnsi="Calibri" w:cs="Arial"/>
        </w:rPr>
        <w:t xml:space="preserve"> that </w:t>
      </w:r>
      <w:r w:rsidR="00331C46">
        <w:rPr>
          <w:rFonts w:ascii="Calibri" w:eastAsia="Times New Roman" w:hAnsi="Calibri" w:cs="Arial"/>
        </w:rPr>
        <w:t xml:space="preserve">it </w:t>
      </w:r>
      <w:r w:rsidR="005C5727">
        <w:rPr>
          <w:rFonts w:ascii="Calibri" w:eastAsia="Times New Roman" w:hAnsi="Calibri" w:cs="Arial"/>
        </w:rPr>
        <w:t>might</w:t>
      </w:r>
      <w:r w:rsidR="00331C46">
        <w:rPr>
          <w:rFonts w:ascii="Calibri" w:eastAsia="Times New Roman" w:hAnsi="Calibri" w:cs="Arial"/>
        </w:rPr>
        <w:t xml:space="preserve"> actually </w:t>
      </w:r>
      <w:r w:rsidR="003C6379">
        <w:rPr>
          <w:rFonts w:ascii="Calibri" w:eastAsia="Times New Roman" w:hAnsi="Calibri" w:cs="Arial"/>
        </w:rPr>
        <w:t>result in larger effects in the control condition</w:t>
      </w:r>
      <w:r w:rsidR="009B0814">
        <w:rPr>
          <w:rFonts w:ascii="Calibri" w:eastAsia="Times New Roman" w:hAnsi="Calibri" w:cs="Arial"/>
        </w:rPr>
        <w:t>,</w:t>
      </w:r>
      <w:r w:rsidR="003C6379">
        <w:rPr>
          <w:rFonts w:ascii="Calibri" w:eastAsia="Times New Roman" w:hAnsi="Calibri" w:cs="Arial"/>
        </w:rPr>
        <w:t xml:space="preserve"> thus reducing, by comparison, </w:t>
      </w:r>
      <w:r w:rsidR="00331C46">
        <w:rPr>
          <w:rFonts w:ascii="Calibri" w:eastAsia="Times New Roman" w:hAnsi="Calibri" w:cs="Arial"/>
        </w:rPr>
        <w:t>the</w:t>
      </w:r>
      <w:r w:rsidR="00777FC5">
        <w:rPr>
          <w:rFonts w:ascii="Calibri" w:eastAsia="Times New Roman" w:hAnsi="Calibri" w:cs="Arial"/>
        </w:rPr>
        <w:t xml:space="preserve"> </w:t>
      </w:r>
      <w:r w:rsidR="003C6379">
        <w:rPr>
          <w:rFonts w:ascii="Calibri" w:eastAsia="Times New Roman" w:hAnsi="Calibri" w:cs="Arial"/>
        </w:rPr>
        <w:t xml:space="preserve">beneficial </w:t>
      </w:r>
      <w:r w:rsidR="00777FC5">
        <w:rPr>
          <w:rFonts w:ascii="Calibri" w:eastAsia="Times New Roman" w:hAnsi="Calibri" w:cs="Arial"/>
        </w:rPr>
        <w:t>effect</w:t>
      </w:r>
      <w:r w:rsidR="003C6379">
        <w:rPr>
          <w:rFonts w:ascii="Calibri" w:eastAsia="Times New Roman" w:hAnsi="Calibri" w:cs="Arial"/>
        </w:rPr>
        <w:t>s</w:t>
      </w:r>
      <w:r w:rsidR="005C5727">
        <w:rPr>
          <w:rFonts w:ascii="Calibri" w:eastAsia="Times New Roman" w:hAnsi="Calibri" w:cs="Arial"/>
        </w:rPr>
        <w:t xml:space="preserve"> </w:t>
      </w:r>
      <w:r w:rsidR="003C6379">
        <w:rPr>
          <w:rFonts w:ascii="Calibri" w:eastAsia="Times New Roman" w:hAnsi="Calibri" w:cs="Arial"/>
        </w:rPr>
        <w:t>of the real</w:t>
      </w:r>
      <w:r w:rsidR="005C5727">
        <w:rPr>
          <w:rFonts w:ascii="Calibri" w:eastAsia="Times New Roman" w:hAnsi="Calibri" w:cs="Arial"/>
        </w:rPr>
        <w:t xml:space="preserve"> training</w:t>
      </w:r>
      <w:r w:rsidR="003C6379">
        <w:rPr>
          <w:rFonts w:ascii="Calibri" w:eastAsia="Times New Roman" w:hAnsi="Calibri" w:cs="Arial"/>
        </w:rPr>
        <w:t xml:space="preserve"> (i.e., </w:t>
      </w:r>
      <w:r w:rsidR="00F41667">
        <w:rPr>
          <w:rFonts w:ascii="Calibri" w:eastAsia="Times New Roman" w:hAnsi="Calibri" w:cs="Arial"/>
        </w:rPr>
        <w:t xml:space="preserve">lower decrease in the chance of relapse in the training </w:t>
      </w:r>
      <w:r w:rsidR="003C6379" w:rsidRPr="00A302AD">
        <w:rPr>
          <w:rFonts w:ascii="Calibri" w:eastAsia="Times New Roman" w:hAnsi="Calibri" w:cs="Arial"/>
          <w:i/>
        </w:rPr>
        <w:t>compared to</w:t>
      </w:r>
      <w:r w:rsidR="003C6379">
        <w:rPr>
          <w:rFonts w:ascii="Calibri" w:eastAsia="Times New Roman" w:hAnsi="Calibri" w:cs="Arial"/>
        </w:rPr>
        <w:t xml:space="preserve"> the control condition)</w:t>
      </w:r>
      <w:r w:rsidR="00F41667" w:rsidRPr="00E83BDD">
        <w:rPr>
          <w:rFonts w:ascii="Calibri" w:eastAsia="Times New Roman" w:hAnsi="Calibri" w:cs="Arial"/>
        </w:rPr>
        <w:t>.</w:t>
      </w:r>
      <w:r w:rsidR="007B4350" w:rsidRPr="00D9660C">
        <w:rPr>
          <w:rFonts w:ascii="Calibri" w:eastAsia="Times New Roman" w:hAnsi="Calibri" w:cs="Arial"/>
        </w:rPr>
        <w:t xml:space="preserve"> Note that in the same analyses carried out with the frequentist approach</w:t>
      </w:r>
      <w:r w:rsidR="0021604D">
        <w:rPr>
          <w:rFonts w:ascii="Calibri" w:eastAsia="Times New Roman" w:hAnsi="Calibri" w:cs="Arial"/>
        </w:rPr>
        <w:t xml:space="preserve"> (see Supplementary Material</w:t>
      </w:r>
      <w:r w:rsidR="00E77403">
        <w:rPr>
          <w:rFonts w:ascii="Calibri" w:eastAsia="Times New Roman" w:hAnsi="Calibri" w:cs="Arial"/>
        </w:rPr>
        <w:t>)</w:t>
      </w:r>
      <w:r w:rsidR="007B4350" w:rsidRPr="00D9660C">
        <w:rPr>
          <w:rFonts w:ascii="Calibri" w:eastAsia="Times New Roman" w:hAnsi="Calibri" w:cs="Arial"/>
        </w:rPr>
        <w:t xml:space="preserve">, the amount of completed training trials appeared to be irrelevant despite increasing the goodness of fit of the models including it, since it did not substantially affect the training condition effects on the relapse outcome (OR’s = 1.00). As a matter of fact, </w:t>
      </w:r>
      <w:r w:rsidR="00E77403">
        <w:rPr>
          <w:rFonts w:ascii="Calibri" w:eastAsia="Times New Roman" w:hAnsi="Calibri" w:cs="Arial"/>
        </w:rPr>
        <w:t xml:space="preserve">in the frequentist analysis of relapse rate, </w:t>
      </w:r>
      <w:r w:rsidR="007B4350" w:rsidRPr="00D9660C">
        <w:rPr>
          <w:rFonts w:ascii="Calibri" w:eastAsia="Times New Roman" w:hAnsi="Calibri" w:cs="Arial"/>
        </w:rPr>
        <w:t xml:space="preserve">the effect of training condition disappeared upon the inclusion of the main and interaction effects of amount of training trials in models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5</m:t>
            </m:r>
          </m:sub>
        </m:sSub>
      </m:oMath>
      <w:r w:rsidR="007B4350" w:rsidRPr="00D9660C">
        <w:rPr>
          <w:rFonts w:ascii="Calibri" w:eastAsia="Times New Roman" w:hAnsi="Calibri" w:cs="Arial"/>
        </w:rPr>
        <w:t xml:space="preserve"> to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7</m:t>
            </m:r>
          </m:sub>
        </m:sSub>
      </m:oMath>
      <w:r w:rsidR="007B4350" w:rsidRPr="00D9660C">
        <w:rPr>
          <w:rFonts w:ascii="Calibri" w:eastAsia="Times New Roman" w:hAnsi="Calibri" w:cs="Arial"/>
        </w:rPr>
        <w:t xml:space="preserve">, whereas it was still significant in the simpler models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0</m:t>
            </m:r>
          </m:sub>
        </m:sSub>
      </m:oMath>
      <w:r w:rsidR="007B4350" w:rsidRPr="00D9660C">
        <w:rPr>
          <w:rFonts w:ascii="Calibri" w:eastAsia="Times New Roman" w:hAnsi="Calibri" w:cs="Arial"/>
        </w:rPr>
        <w:t xml:space="preserve"> to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4</m:t>
            </m:r>
          </m:sub>
        </m:sSub>
      </m:oMath>
      <w:r w:rsidR="007B4350" w:rsidRPr="00D9660C">
        <w:rPr>
          <w:rFonts w:ascii="Calibri" w:eastAsia="Times New Roman" w:hAnsi="Calibri" w:cs="Arial"/>
        </w:rPr>
        <w:t>.</w:t>
      </w:r>
    </w:p>
    <w:p w14:paraId="10A25E6F" w14:textId="0E852CE2" w:rsidR="00527E6C" w:rsidRDefault="00726A91" w:rsidP="00726A91">
      <w:pPr>
        <w:spacing w:line="480" w:lineRule="auto"/>
        <w:rPr>
          <w:rFonts w:ascii="Calibri" w:eastAsia="Times New Roman" w:hAnsi="Calibri" w:cs="Arial"/>
        </w:rPr>
      </w:pPr>
      <w:r>
        <w:rPr>
          <w:rFonts w:ascii="Calibri" w:eastAsia="Times New Roman" w:hAnsi="Calibri" w:cs="Arial"/>
        </w:rPr>
        <w:tab/>
      </w:r>
      <w:r w:rsidR="00527E6C">
        <w:rPr>
          <w:rFonts w:ascii="Calibri" w:eastAsia="Times New Roman" w:hAnsi="Calibri" w:cs="Arial"/>
        </w:rPr>
        <w:t>I</w:t>
      </w:r>
      <w:r w:rsidR="00DF508A">
        <w:rPr>
          <w:rFonts w:ascii="Calibri" w:eastAsia="Times New Roman" w:hAnsi="Calibri" w:cs="Arial"/>
        </w:rPr>
        <w:t xml:space="preserve">n </w:t>
      </w:r>
      <w:r w:rsidR="009164E0">
        <w:rPr>
          <w:rFonts w:ascii="Calibri" w:eastAsia="Times New Roman" w:hAnsi="Calibri" w:cs="Arial"/>
        </w:rPr>
        <w:t xml:space="preserve">11 </w:t>
      </w:r>
      <w:r w:rsidR="00BF4774">
        <w:rPr>
          <w:rFonts w:ascii="Calibri" w:eastAsia="Times New Roman" w:hAnsi="Calibri" w:cs="Arial"/>
        </w:rPr>
        <w:t>out of the 14</w:t>
      </w:r>
      <w:r w:rsidR="00DF508A">
        <w:rPr>
          <w:rFonts w:ascii="Calibri" w:eastAsia="Times New Roman" w:hAnsi="Calibri" w:cs="Arial"/>
        </w:rPr>
        <w:t xml:space="preserve"> studies, participants assigned to the control condition</w:t>
      </w:r>
      <w:r w:rsidR="00053EC5">
        <w:rPr>
          <w:rFonts w:ascii="Calibri" w:eastAsia="Times New Roman" w:hAnsi="Calibri" w:cs="Arial"/>
        </w:rPr>
        <w:t xml:space="preserve"> </w:t>
      </w:r>
      <w:r w:rsidR="00DF508A">
        <w:rPr>
          <w:rFonts w:ascii="Calibri" w:eastAsia="Times New Roman" w:hAnsi="Calibri" w:cs="Arial"/>
        </w:rPr>
        <w:t xml:space="preserve">completed </w:t>
      </w:r>
      <w:r w:rsidR="006325C1">
        <w:rPr>
          <w:rFonts w:ascii="Calibri" w:eastAsia="Times New Roman" w:hAnsi="Calibri" w:cs="Arial"/>
        </w:rPr>
        <w:t xml:space="preserve">a </w:t>
      </w:r>
      <w:r w:rsidR="00053EC5">
        <w:rPr>
          <w:rFonts w:ascii="Calibri" w:eastAsia="Times New Roman" w:hAnsi="Calibri" w:cs="Arial"/>
        </w:rPr>
        <w:t xml:space="preserve">sham training, which </w:t>
      </w:r>
      <w:r w:rsidR="00F02413">
        <w:rPr>
          <w:rFonts w:ascii="Calibri" w:eastAsia="Times New Roman" w:hAnsi="Calibri" w:cs="Arial"/>
        </w:rPr>
        <w:t>expo</w:t>
      </w:r>
      <w:r w:rsidR="00DF508A">
        <w:rPr>
          <w:rFonts w:ascii="Calibri" w:eastAsia="Times New Roman" w:hAnsi="Calibri" w:cs="Arial"/>
        </w:rPr>
        <w:t>sed</w:t>
      </w:r>
      <w:r w:rsidR="00F02413">
        <w:rPr>
          <w:rFonts w:ascii="Calibri" w:eastAsia="Times New Roman" w:hAnsi="Calibri" w:cs="Arial"/>
        </w:rPr>
        <w:t xml:space="preserve"> </w:t>
      </w:r>
      <w:r w:rsidR="00DF508A">
        <w:rPr>
          <w:rFonts w:ascii="Calibri" w:eastAsia="Times New Roman" w:hAnsi="Calibri" w:cs="Arial"/>
        </w:rPr>
        <w:t>them</w:t>
      </w:r>
      <w:r w:rsidR="00F02413">
        <w:rPr>
          <w:rFonts w:ascii="Calibri" w:eastAsia="Times New Roman" w:hAnsi="Calibri" w:cs="Arial"/>
        </w:rPr>
        <w:t xml:space="preserve"> to the same substance-related </w:t>
      </w:r>
      <w:r w:rsidR="003F4038">
        <w:rPr>
          <w:rFonts w:ascii="Calibri" w:eastAsia="Times New Roman" w:hAnsi="Calibri" w:cs="Arial"/>
        </w:rPr>
        <w:t xml:space="preserve">and neutral </w:t>
      </w:r>
      <w:r w:rsidR="00F02413">
        <w:rPr>
          <w:rFonts w:ascii="Calibri" w:eastAsia="Times New Roman" w:hAnsi="Calibri" w:cs="Arial"/>
        </w:rPr>
        <w:t xml:space="preserve">stimuli </w:t>
      </w:r>
      <w:r w:rsidR="00DF508A">
        <w:rPr>
          <w:rFonts w:ascii="Calibri" w:eastAsia="Times New Roman" w:hAnsi="Calibri" w:cs="Arial"/>
        </w:rPr>
        <w:t>presented</w:t>
      </w:r>
      <w:r w:rsidR="00BF4774">
        <w:rPr>
          <w:rFonts w:ascii="Calibri" w:eastAsia="Times New Roman" w:hAnsi="Calibri" w:cs="Arial"/>
        </w:rPr>
        <w:t xml:space="preserve"> in the training condition</w:t>
      </w:r>
      <w:r w:rsidR="00DF508A">
        <w:rPr>
          <w:rFonts w:ascii="Calibri" w:eastAsia="Times New Roman" w:hAnsi="Calibri" w:cs="Arial"/>
        </w:rPr>
        <w:t>, though</w:t>
      </w:r>
      <w:r w:rsidR="00BF4774">
        <w:rPr>
          <w:rFonts w:ascii="Calibri" w:eastAsia="Times New Roman" w:hAnsi="Calibri" w:cs="Arial"/>
        </w:rPr>
        <w:t xml:space="preserve"> </w:t>
      </w:r>
      <w:r w:rsidR="00F02413">
        <w:rPr>
          <w:rFonts w:ascii="Calibri" w:eastAsia="Times New Roman" w:hAnsi="Calibri" w:cs="Arial"/>
        </w:rPr>
        <w:t>with no stimulus-</w:t>
      </w:r>
      <w:r w:rsidR="00DF508A">
        <w:rPr>
          <w:rFonts w:ascii="Calibri" w:eastAsia="Times New Roman" w:hAnsi="Calibri" w:cs="Arial"/>
        </w:rPr>
        <w:t xml:space="preserve">response </w:t>
      </w:r>
      <w:r w:rsidR="00F02413">
        <w:rPr>
          <w:rFonts w:ascii="Calibri" w:eastAsia="Times New Roman" w:hAnsi="Calibri" w:cs="Arial"/>
        </w:rPr>
        <w:t xml:space="preserve">contingency (e.g., </w:t>
      </w:r>
      <w:r w:rsidR="00CC14B2">
        <w:rPr>
          <w:rFonts w:ascii="Calibri" w:eastAsia="Times New Roman" w:hAnsi="Calibri" w:cs="Arial"/>
        </w:rPr>
        <w:t xml:space="preserve">continuous assessment task with </w:t>
      </w:r>
      <w:r w:rsidR="00F02413">
        <w:rPr>
          <w:rFonts w:ascii="Calibri" w:eastAsia="Times New Roman" w:hAnsi="Calibri" w:cs="Arial"/>
        </w:rPr>
        <w:t>substance-r</w:t>
      </w:r>
      <w:r w:rsidR="00CC14B2">
        <w:rPr>
          <w:rFonts w:ascii="Calibri" w:eastAsia="Times New Roman" w:hAnsi="Calibri" w:cs="Arial"/>
        </w:rPr>
        <w:t xml:space="preserve">elated and neutral stimuli </w:t>
      </w:r>
      <w:r w:rsidR="00F02413">
        <w:rPr>
          <w:rFonts w:ascii="Calibri" w:eastAsia="Times New Roman" w:hAnsi="Calibri" w:cs="Arial"/>
        </w:rPr>
        <w:t>pulled and pushed equally often</w:t>
      </w:r>
      <w:r w:rsidR="00DF508A">
        <w:rPr>
          <w:rFonts w:ascii="Calibri" w:eastAsia="Times New Roman" w:hAnsi="Calibri" w:cs="Arial"/>
        </w:rPr>
        <w:t>).</w:t>
      </w:r>
      <w:r w:rsidR="00006CD8">
        <w:rPr>
          <w:rFonts w:ascii="Calibri" w:eastAsia="Times New Roman" w:hAnsi="Calibri" w:cs="Arial"/>
        </w:rPr>
        <w:t xml:space="preserve"> </w:t>
      </w:r>
      <w:r w:rsidR="00AB508A">
        <w:rPr>
          <w:rFonts w:ascii="Calibri" w:eastAsia="Times New Roman" w:hAnsi="Calibri" w:cs="Arial"/>
        </w:rPr>
        <w:t xml:space="preserve">The results seem to suggest that the continuous exposure to the same substance-related stimuli presented without any task contingency may </w:t>
      </w:r>
      <w:r w:rsidR="0026397A">
        <w:rPr>
          <w:rFonts w:ascii="Calibri" w:eastAsia="Times New Roman" w:hAnsi="Calibri" w:cs="Arial"/>
        </w:rPr>
        <w:t xml:space="preserve">induce a greater </w:t>
      </w:r>
      <w:r w:rsidR="007846D8">
        <w:rPr>
          <w:rFonts w:ascii="Calibri" w:eastAsia="Times New Roman" w:hAnsi="Calibri" w:cs="Arial"/>
        </w:rPr>
        <w:t xml:space="preserve">decrease </w:t>
      </w:r>
      <w:r w:rsidR="0026397A">
        <w:rPr>
          <w:rFonts w:ascii="Calibri" w:eastAsia="Times New Roman" w:hAnsi="Calibri" w:cs="Arial"/>
        </w:rPr>
        <w:t xml:space="preserve">in </w:t>
      </w:r>
      <w:r w:rsidR="007846D8">
        <w:rPr>
          <w:rFonts w:ascii="Calibri" w:eastAsia="Times New Roman" w:hAnsi="Calibri" w:cs="Arial"/>
        </w:rPr>
        <w:t xml:space="preserve">the chance of relapse </w:t>
      </w:r>
      <w:r w:rsidR="00AB508A">
        <w:rPr>
          <w:rFonts w:ascii="Calibri" w:eastAsia="Times New Roman" w:hAnsi="Calibri" w:cs="Arial"/>
        </w:rPr>
        <w:t>for partic</w:t>
      </w:r>
      <w:r w:rsidR="0026397A">
        <w:rPr>
          <w:rFonts w:ascii="Calibri" w:eastAsia="Times New Roman" w:hAnsi="Calibri" w:cs="Arial"/>
        </w:rPr>
        <w:t>ipants in the control condition, compared to those completing the active CBM training.</w:t>
      </w:r>
      <w:r w:rsidR="00AB508A">
        <w:rPr>
          <w:rFonts w:ascii="Calibri" w:eastAsia="Times New Roman" w:hAnsi="Calibri" w:cs="Arial"/>
        </w:rPr>
        <w:t xml:space="preserve"> </w:t>
      </w:r>
      <w:r w:rsidR="0026397A">
        <w:rPr>
          <w:rFonts w:ascii="Calibri" w:eastAsia="Times New Roman" w:hAnsi="Calibri" w:cs="Arial"/>
        </w:rPr>
        <w:t>Due to the absence of any relation between stimulus category and the actual task response</w:t>
      </w:r>
      <w:r w:rsidR="003F4038">
        <w:rPr>
          <w:rFonts w:ascii="Calibri" w:eastAsia="Times New Roman" w:hAnsi="Calibri" w:cs="Arial"/>
        </w:rPr>
        <w:t xml:space="preserve"> (e.g., stimuli are equally pushed and pulled in ApBM or equally replaced by a probe in AtBM trainings)</w:t>
      </w:r>
      <w:r w:rsidR="0026397A">
        <w:rPr>
          <w:rFonts w:ascii="Calibri" w:eastAsia="Times New Roman" w:hAnsi="Calibri" w:cs="Arial"/>
        </w:rPr>
        <w:t>, it may be possible that participants in the control condition learn to ignore the content</w:t>
      </w:r>
      <w:r w:rsidR="0023350C">
        <w:rPr>
          <w:rFonts w:ascii="Calibri" w:eastAsia="Times New Roman" w:hAnsi="Calibri" w:cs="Arial"/>
        </w:rPr>
        <w:t>s</w:t>
      </w:r>
      <w:r w:rsidR="0026397A">
        <w:rPr>
          <w:rFonts w:ascii="Calibri" w:eastAsia="Times New Roman" w:hAnsi="Calibri" w:cs="Arial"/>
        </w:rPr>
        <w:t xml:space="preserve"> of the stimuli presented </w:t>
      </w:r>
      <w:r w:rsidR="0026397A">
        <w:rPr>
          <w:rFonts w:ascii="Calibri" w:eastAsia="Times New Roman" w:hAnsi="Calibri" w:cs="Arial"/>
        </w:rPr>
        <w:lastRenderedPageBreak/>
        <w:t>and simply focus on task performance, which in turn may translate into a lower reactivity towards trigger of substance use behavior</w:t>
      </w:r>
      <w:r w:rsidR="0026397A" w:rsidRPr="004F7D4F">
        <w:rPr>
          <w:rFonts w:ascii="Calibri" w:eastAsia="Times New Roman" w:hAnsi="Calibri" w:cs="Arial"/>
        </w:rPr>
        <w:t>.</w:t>
      </w:r>
      <w:r w:rsidR="00755AC6" w:rsidRPr="004F7D4F">
        <w:rPr>
          <w:rFonts w:ascii="Calibri" w:eastAsia="Times New Roman" w:hAnsi="Calibri" w:cs="Arial"/>
        </w:rPr>
        <w:t xml:space="preserve"> T</w:t>
      </w:r>
      <w:r w:rsidR="0023350C" w:rsidRPr="00DA6E6A">
        <w:rPr>
          <w:rFonts w:ascii="Calibri" w:eastAsia="Times New Roman" w:hAnsi="Calibri" w:cs="Arial"/>
        </w:rPr>
        <w:t xml:space="preserve">his </w:t>
      </w:r>
      <w:r w:rsidR="00755AC6" w:rsidRPr="00611AF4">
        <w:rPr>
          <w:rFonts w:ascii="Calibri" w:eastAsia="Times New Roman" w:hAnsi="Calibri" w:cs="Arial"/>
        </w:rPr>
        <w:t xml:space="preserve">hypothesis </w:t>
      </w:r>
      <w:r w:rsidR="0023350C" w:rsidRPr="00611AF4">
        <w:rPr>
          <w:rFonts w:ascii="Calibri" w:eastAsia="Times New Roman" w:hAnsi="Calibri" w:cs="Arial"/>
        </w:rPr>
        <w:t xml:space="preserve">suggests that there might be two mechanisms at work in CBM, one active re-training mechanism, where </w:t>
      </w:r>
      <w:r w:rsidR="00E77403">
        <w:rPr>
          <w:rFonts w:ascii="Calibri" w:eastAsia="Times New Roman" w:hAnsi="Calibri" w:cs="Arial"/>
        </w:rPr>
        <w:t>the</w:t>
      </w:r>
      <w:r w:rsidR="00E77403" w:rsidRPr="00611AF4">
        <w:rPr>
          <w:rFonts w:ascii="Calibri" w:eastAsia="Times New Roman" w:hAnsi="Calibri" w:cs="Arial"/>
        </w:rPr>
        <w:t xml:space="preserve"> </w:t>
      </w:r>
      <w:r w:rsidR="0023350C" w:rsidRPr="00611AF4">
        <w:rPr>
          <w:rFonts w:ascii="Calibri" w:eastAsia="Times New Roman" w:hAnsi="Calibri" w:cs="Arial"/>
        </w:rPr>
        <w:t>dominant cue-induced response-tendency</w:t>
      </w:r>
      <w:r w:rsidR="0023350C" w:rsidRPr="00452186">
        <w:rPr>
          <w:rFonts w:ascii="Calibri" w:eastAsia="Times New Roman" w:hAnsi="Calibri" w:cs="Arial"/>
        </w:rPr>
        <w:t xml:space="preserve"> is changed to another dominant response-tendency, which appears to happen quickly</w:t>
      </w:r>
      <w:r w:rsidR="004F3B81" w:rsidRPr="00D9660C">
        <w:rPr>
          <w:rFonts w:ascii="Calibri" w:eastAsia="Times New Roman" w:hAnsi="Calibri" w:cs="Arial"/>
        </w:rPr>
        <w:t xml:space="preserve"> – as shown by the small CBM effect on </w:t>
      </w:r>
      <w:r w:rsidR="00C9267D">
        <w:rPr>
          <w:rFonts w:ascii="Calibri" w:eastAsia="Times New Roman" w:hAnsi="Calibri" w:cs="Arial"/>
        </w:rPr>
        <w:t xml:space="preserve">changed in </w:t>
      </w:r>
      <w:r w:rsidR="004F3B81" w:rsidRPr="00D9660C">
        <w:rPr>
          <w:rFonts w:ascii="Calibri" w:eastAsia="Times New Roman" w:hAnsi="Calibri" w:cs="Arial"/>
        </w:rPr>
        <w:t>cognitive bias at conclusion of the intervention –,</w:t>
      </w:r>
      <w:r w:rsidR="0023350C" w:rsidRPr="004F7D4F">
        <w:rPr>
          <w:rFonts w:ascii="Calibri" w:eastAsia="Times New Roman" w:hAnsi="Calibri" w:cs="Arial"/>
        </w:rPr>
        <w:t xml:space="preserve"> and a more general extinction-like process which makes patients less sensitive to </w:t>
      </w:r>
      <w:r w:rsidR="0023350C" w:rsidRPr="00DA6E6A">
        <w:rPr>
          <w:rFonts w:ascii="Calibri" w:eastAsia="Times New Roman" w:hAnsi="Calibri" w:cs="Arial"/>
        </w:rPr>
        <w:t>the motivational meaning of the addiction-relevant cues (cf. Den Uyl et al., 2017).</w:t>
      </w:r>
      <w:r w:rsidR="00611AF4">
        <w:rPr>
          <w:rFonts w:ascii="Calibri" w:eastAsia="Times New Roman" w:hAnsi="Calibri" w:cs="Arial"/>
        </w:rPr>
        <w:t xml:space="preserve"> </w:t>
      </w:r>
      <w:r w:rsidR="00611AF4">
        <w:rPr>
          <w:rFonts w:ascii="Calibri" w:hAnsi="Calibri"/>
        </w:rPr>
        <w:t xml:space="preserve">Testing </w:t>
      </w:r>
      <w:r w:rsidR="00E77403">
        <w:rPr>
          <w:rFonts w:ascii="Calibri" w:hAnsi="Calibri"/>
        </w:rPr>
        <w:t>this</w:t>
      </w:r>
      <w:r w:rsidR="00611AF4">
        <w:rPr>
          <w:rFonts w:ascii="Calibri" w:hAnsi="Calibri"/>
        </w:rPr>
        <w:t xml:space="preserve"> hypothesis would require the design of study </w:t>
      </w:r>
      <w:r w:rsidR="009B0814">
        <w:rPr>
          <w:rFonts w:ascii="Calibri" w:hAnsi="Calibri"/>
        </w:rPr>
        <w:t>that would focus</w:t>
      </w:r>
      <w:r w:rsidR="00611AF4">
        <w:rPr>
          <w:rFonts w:ascii="Calibri" w:hAnsi="Calibri"/>
        </w:rPr>
        <w:t xml:space="preserve"> on both </w:t>
      </w:r>
      <w:r w:rsidR="00C777A3">
        <w:rPr>
          <w:rFonts w:ascii="Calibri" w:hAnsi="Calibri"/>
        </w:rPr>
        <w:t xml:space="preserve">the </w:t>
      </w:r>
      <w:r w:rsidR="00611AF4">
        <w:rPr>
          <w:rFonts w:ascii="Calibri" w:hAnsi="Calibri"/>
        </w:rPr>
        <w:t xml:space="preserve">clinical effectiveness and working mechanisms of CBM, comparing a CBM intervention against </w:t>
      </w:r>
      <w:r w:rsidR="00611AF4" w:rsidRPr="00D9660C">
        <w:rPr>
          <w:rFonts w:ascii="Calibri" w:hAnsi="Calibri"/>
        </w:rPr>
        <w:t>both</w:t>
      </w:r>
      <w:r w:rsidR="00611AF4">
        <w:rPr>
          <w:rFonts w:ascii="Calibri" w:hAnsi="Calibri"/>
        </w:rPr>
        <w:t xml:space="preserve"> an (active) sham training control and a full control condition with no training (e.g</w:t>
      </w:r>
      <w:r w:rsidR="00452186">
        <w:rPr>
          <w:rFonts w:ascii="Calibri" w:hAnsi="Calibri"/>
        </w:rPr>
        <w:t>., treatment as usual), and</w:t>
      </w:r>
      <w:r w:rsidR="00611AF4">
        <w:rPr>
          <w:rFonts w:ascii="Calibri" w:hAnsi="Calibri"/>
        </w:rPr>
        <w:t xml:space="preserve"> </w:t>
      </w:r>
      <w:r w:rsidR="00452186">
        <w:rPr>
          <w:rFonts w:ascii="Calibri" w:hAnsi="Calibri"/>
        </w:rPr>
        <w:t>evaluating</w:t>
      </w:r>
      <w:r w:rsidR="00611AF4">
        <w:rPr>
          <w:rFonts w:ascii="Calibri" w:hAnsi="Calibri"/>
        </w:rPr>
        <w:t xml:space="preserve"> the potential mediation effects of changes in cue reactivity towards substance-related cues </w:t>
      </w:r>
      <w:r w:rsidR="00F06537">
        <w:rPr>
          <w:rFonts w:ascii="Calibri" w:hAnsi="Calibri"/>
        </w:rPr>
        <w:t>across the three conditions</w:t>
      </w:r>
      <w:r w:rsidR="00611AF4">
        <w:rPr>
          <w:rFonts w:ascii="Calibri" w:hAnsi="Calibri"/>
        </w:rPr>
        <w:t>.</w:t>
      </w:r>
      <w:r w:rsidR="00A5051F">
        <w:rPr>
          <w:rFonts w:ascii="Calibri" w:hAnsi="Calibri"/>
        </w:rPr>
        <w:t xml:space="preserve"> Note that one </w:t>
      </w:r>
      <w:r w:rsidR="00FB01DD">
        <w:rPr>
          <w:rFonts w:ascii="Calibri" w:hAnsi="Calibri"/>
        </w:rPr>
        <w:t xml:space="preserve">of the largest </w:t>
      </w:r>
      <w:r w:rsidR="009B0814">
        <w:rPr>
          <w:rFonts w:ascii="Calibri" w:hAnsi="Calibri"/>
        </w:rPr>
        <w:t>studies</w:t>
      </w:r>
      <w:r w:rsidR="00A5051F">
        <w:rPr>
          <w:rFonts w:ascii="Calibri" w:hAnsi="Calibri"/>
        </w:rPr>
        <w:t xml:space="preserve"> </w:t>
      </w:r>
      <w:r w:rsidR="00FB01DD">
        <w:rPr>
          <w:rFonts w:ascii="Calibri" w:hAnsi="Calibri"/>
        </w:rPr>
        <w:t xml:space="preserve">included in the meta-analysis </w:t>
      </w:r>
      <w:r w:rsidR="00A5051F">
        <w:rPr>
          <w:rFonts w:ascii="Calibri" w:hAnsi="Calibri"/>
        </w:rPr>
        <w:t xml:space="preserve">originally </w:t>
      </w:r>
      <w:r w:rsidR="00F06537">
        <w:rPr>
          <w:rFonts w:ascii="Calibri" w:hAnsi="Calibri"/>
        </w:rPr>
        <w:t xml:space="preserve">contrasted an ApBM training against </w:t>
      </w:r>
      <w:r w:rsidR="00A5051F">
        <w:rPr>
          <w:rFonts w:ascii="Calibri" w:hAnsi="Calibri"/>
        </w:rPr>
        <w:t>both control conditions</w:t>
      </w:r>
      <w:r w:rsidR="000F35FC">
        <w:rPr>
          <w:rFonts w:ascii="Calibri" w:hAnsi="Calibri"/>
        </w:rPr>
        <w:t>,</w:t>
      </w:r>
      <w:r w:rsidR="00A5051F">
        <w:rPr>
          <w:rFonts w:ascii="Calibri" w:hAnsi="Calibri"/>
        </w:rPr>
        <w:t xml:space="preserve"> </w:t>
      </w:r>
      <w:r w:rsidR="009B5D6B">
        <w:rPr>
          <w:rFonts w:ascii="Calibri" w:hAnsi="Calibri"/>
        </w:rPr>
        <w:t xml:space="preserve">with no differential effect on the </w:t>
      </w:r>
      <w:r w:rsidR="00A5051F">
        <w:rPr>
          <w:rFonts w:ascii="Calibri" w:hAnsi="Calibri"/>
        </w:rPr>
        <w:t>outcomes</w:t>
      </w:r>
      <w:r w:rsidR="009B5D6B">
        <w:rPr>
          <w:rFonts w:ascii="Calibri" w:hAnsi="Calibri"/>
        </w:rPr>
        <w:t xml:space="preserve"> (</w:t>
      </w:r>
      <w:r w:rsidR="00031E53">
        <w:rPr>
          <w:rFonts w:ascii="Calibri" w:hAnsi="Calibri"/>
        </w:rPr>
        <w:t>although no assessment of cue reactivity</w:t>
      </w:r>
      <w:r w:rsidR="002936FC">
        <w:rPr>
          <w:rFonts w:ascii="Calibri" w:hAnsi="Calibri"/>
        </w:rPr>
        <w:t xml:space="preserve"> was included</w:t>
      </w:r>
      <w:r w:rsidR="009B5D6B">
        <w:rPr>
          <w:rFonts w:ascii="Calibri" w:hAnsi="Calibri"/>
        </w:rPr>
        <w:t>; Wiers et al., 2011)</w:t>
      </w:r>
      <w:r w:rsidR="00A5051F">
        <w:rPr>
          <w:rFonts w:ascii="Calibri" w:hAnsi="Calibri"/>
        </w:rPr>
        <w:t xml:space="preserve">; hence, they were merged in the current meta-analysis. </w:t>
      </w:r>
    </w:p>
    <w:p w14:paraId="336958B3" w14:textId="45F0A227" w:rsidR="00611AF4" w:rsidRDefault="00342FB7" w:rsidP="00726A91">
      <w:pPr>
        <w:spacing w:line="480" w:lineRule="auto"/>
        <w:rPr>
          <w:rFonts w:ascii="Calibri" w:eastAsia="Times New Roman" w:hAnsi="Calibri" w:cs="Arial"/>
        </w:rPr>
      </w:pPr>
      <w:r>
        <w:rPr>
          <w:rFonts w:ascii="Calibri" w:eastAsia="Times New Roman" w:hAnsi="Calibri" w:cs="Arial"/>
        </w:rPr>
        <w:tab/>
      </w:r>
      <w:r w:rsidR="004227BA">
        <w:rPr>
          <w:rFonts w:ascii="Calibri" w:eastAsia="Times New Roman" w:hAnsi="Calibri" w:cs="Arial"/>
        </w:rPr>
        <w:t xml:space="preserve">Although the majority of included studies used a sham training as comparator, </w:t>
      </w:r>
      <w:r w:rsidR="00562778">
        <w:rPr>
          <w:rFonts w:ascii="Calibri" w:eastAsia="Times New Roman" w:hAnsi="Calibri" w:cs="Arial"/>
        </w:rPr>
        <w:t xml:space="preserve">one of the </w:t>
      </w:r>
      <w:r w:rsidR="00527E6C">
        <w:rPr>
          <w:rFonts w:ascii="Calibri" w:eastAsia="Times New Roman" w:hAnsi="Calibri" w:cs="Arial"/>
        </w:rPr>
        <w:t xml:space="preserve">three remaining studies used </w:t>
      </w:r>
      <w:r w:rsidR="00562778">
        <w:rPr>
          <w:rFonts w:ascii="Calibri" w:eastAsia="Times New Roman" w:hAnsi="Calibri" w:cs="Arial"/>
        </w:rPr>
        <w:t xml:space="preserve">a different placebo task unrelated to the training paradigm, while two included </w:t>
      </w:r>
      <w:r w:rsidR="00527E6C">
        <w:rPr>
          <w:rFonts w:ascii="Calibri" w:eastAsia="Times New Roman" w:hAnsi="Calibri" w:cs="Arial"/>
        </w:rPr>
        <w:t xml:space="preserve">a no-training condition, with participants completing zero training trials. </w:t>
      </w:r>
      <w:r w:rsidR="00D97AD8">
        <w:rPr>
          <w:rFonts w:ascii="Calibri" w:eastAsia="Times New Roman" w:hAnsi="Calibri" w:cs="Arial"/>
        </w:rPr>
        <w:t xml:space="preserve">The </w:t>
      </w:r>
      <w:r w:rsidR="00D129BC">
        <w:rPr>
          <w:rFonts w:ascii="Calibri" w:eastAsia="Times New Roman" w:hAnsi="Calibri" w:cs="Arial"/>
        </w:rPr>
        <w:t>large</w:t>
      </w:r>
      <w:r w:rsidR="00D97AD8">
        <w:rPr>
          <w:rFonts w:ascii="Calibri" w:eastAsia="Times New Roman" w:hAnsi="Calibri" w:cs="Arial"/>
        </w:rPr>
        <w:t xml:space="preserve"> amount of zeros </w:t>
      </w:r>
      <w:r w:rsidR="00CB770D">
        <w:rPr>
          <w:rFonts w:ascii="Calibri" w:eastAsia="Times New Roman" w:hAnsi="Calibri" w:cs="Arial"/>
        </w:rPr>
        <w:t xml:space="preserve">observed in </w:t>
      </w:r>
      <w:r w:rsidR="00D97AD8">
        <w:rPr>
          <w:rFonts w:ascii="Calibri" w:eastAsia="Times New Roman" w:hAnsi="Calibri" w:cs="Arial"/>
        </w:rPr>
        <w:t xml:space="preserve">the amount of </w:t>
      </w:r>
      <w:r w:rsidR="00312A01">
        <w:rPr>
          <w:rFonts w:ascii="Calibri" w:eastAsia="Times New Roman" w:hAnsi="Calibri" w:cs="Arial"/>
        </w:rPr>
        <w:t xml:space="preserve">completed </w:t>
      </w:r>
      <w:r w:rsidR="00D97AD8">
        <w:rPr>
          <w:rFonts w:ascii="Calibri" w:eastAsia="Times New Roman" w:hAnsi="Calibri" w:cs="Arial"/>
        </w:rPr>
        <w:t>training trials</w:t>
      </w:r>
      <w:r w:rsidR="004976BD">
        <w:rPr>
          <w:rFonts w:ascii="Calibri" w:eastAsia="Times New Roman" w:hAnsi="Calibri" w:cs="Arial"/>
        </w:rPr>
        <w:t xml:space="preserve"> </w:t>
      </w:r>
      <w:r w:rsidR="00CB770D">
        <w:rPr>
          <w:rFonts w:ascii="Calibri" w:eastAsia="Times New Roman" w:hAnsi="Calibri" w:cs="Arial"/>
        </w:rPr>
        <w:t xml:space="preserve">moderator </w:t>
      </w:r>
      <w:r w:rsidR="00312A01">
        <w:rPr>
          <w:rFonts w:ascii="Calibri" w:eastAsia="Times New Roman" w:hAnsi="Calibri" w:cs="Arial"/>
        </w:rPr>
        <w:t>for the latter two studies</w:t>
      </w:r>
      <w:r w:rsidR="004F7D4F">
        <w:rPr>
          <w:rFonts w:ascii="Calibri" w:eastAsia="Times New Roman" w:hAnsi="Calibri" w:cs="Arial"/>
        </w:rPr>
        <w:t>,</w:t>
      </w:r>
      <w:r w:rsidR="00312A01">
        <w:rPr>
          <w:rFonts w:ascii="Calibri" w:eastAsia="Times New Roman" w:hAnsi="Calibri" w:cs="Arial"/>
        </w:rPr>
        <w:t xml:space="preserve"> </w:t>
      </w:r>
      <w:r w:rsidR="00D97AD8">
        <w:rPr>
          <w:rFonts w:ascii="Calibri" w:eastAsia="Times New Roman" w:hAnsi="Calibri" w:cs="Arial"/>
        </w:rPr>
        <w:t xml:space="preserve">may have </w:t>
      </w:r>
      <w:r w:rsidR="00312A01">
        <w:rPr>
          <w:rFonts w:ascii="Calibri" w:eastAsia="Times New Roman" w:hAnsi="Calibri" w:cs="Arial"/>
        </w:rPr>
        <w:t>biased</w:t>
      </w:r>
      <w:r w:rsidR="00D97AD8">
        <w:rPr>
          <w:rFonts w:ascii="Calibri" w:eastAsia="Times New Roman" w:hAnsi="Calibri" w:cs="Arial"/>
        </w:rPr>
        <w:t xml:space="preserve"> </w:t>
      </w:r>
      <w:r w:rsidR="00CB770D">
        <w:rPr>
          <w:rFonts w:ascii="Calibri" w:eastAsia="Times New Roman" w:hAnsi="Calibri" w:cs="Arial"/>
        </w:rPr>
        <w:t xml:space="preserve">its </w:t>
      </w:r>
      <w:r w:rsidR="00D97AD8">
        <w:rPr>
          <w:rFonts w:ascii="Calibri" w:eastAsia="Times New Roman" w:hAnsi="Calibri" w:cs="Arial"/>
        </w:rPr>
        <w:t>moderation effects</w:t>
      </w:r>
      <w:r w:rsidR="00CB770D">
        <w:rPr>
          <w:rFonts w:ascii="Calibri" w:eastAsia="Times New Roman" w:hAnsi="Calibri" w:cs="Arial"/>
        </w:rPr>
        <w:t xml:space="preserve"> on condition, due to a possible underlying confounding effect of </w:t>
      </w:r>
      <w:r w:rsidR="003B1943">
        <w:rPr>
          <w:rFonts w:ascii="Calibri" w:eastAsia="Times New Roman" w:hAnsi="Calibri" w:cs="Arial"/>
        </w:rPr>
        <w:t>deploying</w:t>
      </w:r>
      <w:r w:rsidR="00CB770D">
        <w:rPr>
          <w:rFonts w:ascii="Calibri" w:eastAsia="Times New Roman" w:hAnsi="Calibri" w:cs="Arial"/>
        </w:rPr>
        <w:t xml:space="preserve"> a different type of control condition</w:t>
      </w:r>
      <w:r w:rsidR="00D97AD8">
        <w:rPr>
          <w:rFonts w:ascii="Calibri" w:eastAsia="Times New Roman" w:hAnsi="Calibri" w:cs="Arial"/>
        </w:rPr>
        <w:t>. Further, some studies</w:t>
      </w:r>
      <w:r w:rsidR="00D97AD8" w:rsidRPr="0000225B">
        <w:rPr>
          <w:rFonts w:ascii="Calibri" w:eastAsia="Times New Roman" w:hAnsi="Calibri" w:cs="Arial"/>
        </w:rPr>
        <w:t xml:space="preserve"> had some missing data</w:t>
      </w:r>
      <w:r w:rsidR="0059637E">
        <w:rPr>
          <w:rFonts w:ascii="Calibri" w:eastAsia="Times New Roman" w:hAnsi="Calibri" w:cs="Arial"/>
        </w:rPr>
        <w:t xml:space="preserve"> points</w:t>
      </w:r>
      <w:r w:rsidR="00D97AD8" w:rsidRPr="0000225B">
        <w:rPr>
          <w:rFonts w:ascii="Calibri" w:eastAsia="Times New Roman" w:hAnsi="Calibri" w:cs="Arial"/>
        </w:rPr>
        <w:t xml:space="preserve"> in this moderator</w:t>
      </w:r>
      <w:r w:rsidR="00432F8A">
        <w:rPr>
          <w:rFonts w:ascii="Calibri" w:eastAsia="Times New Roman" w:hAnsi="Calibri" w:cs="Arial"/>
        </w:rPr>
        <w:t>, which led</w:t>
      </w:r>
      <w:r w:rsidR="00D97AD8">
        <w:rPr>
          <w:rFonts w:ascii="Calibri" w:eastAsia="Times New Roman" w:hAnsi="Calibri" w:cs="Arial"/>
        </w:rPr>
        <w:t xml:space="preserve"> to the exclusion of 133 observations</w:t>
      </w:r>
      <w:r w:rsidR="00D97AD8" w:rsidRPr="0000225B">
        <w:rPr>
          <w:rFonts w:ascii="Calibri" w:eastAsia="Times New Roman" w:hAnsi="Calibri" w:cs="Arial"/>
        </w:rPr>
        <w:t xml:space="preserve"> </w:t>
      </w:r>
      <w:r w:rsidR="00D97AD8">
        <w:rPr>
          <w:rFonts w:ascii="Calibri" w:eastAsia="Times New Roman" w:hAnsi="Calibri" w:cs="Arial"/>
        </w:rPr>
        <w:t xml:space="preserve">for this model, and </w:t>
      </w:r>
      <w:r w:rsidR="00D97AD8" w:rsidRPr="0000225B">
        <w:rPr>
          <w:rFonts w:ascii="Calibri" w:eastAsia="Times New Roman" w:hAnsi="Calibri" w:cs="Arial"/>
        </w:rPr>
        <w:t xml:space="preserve">in some studies </w:t>
      </w:r>
      <w:r w:rsidR="00930614">
        <w:rPr>
          <w:rFonts w:ascii="Calibri" w:eastAsia="Times New Roman" w:hAnsi="Calibri" w:cs="Arial"/>
        </w:rPr>
        <w:t xml:space="preserve">all </w:t>
      </w:r>
      <w:r w:rsidR="00D97AD8" w:rsidRPr="0000225B">
        <w:rPr>
          <w:rFonts w:ascii="Calibri" w:eastAsia="Times New Roman" w:hAnsi="Calibri" w:cs="Arial"/>
        </w:rPr>
        <w:lastRenderedPageBreak/>
        <w:t xml:space="preserve">participants completed </w:t>
      </w:r>
      <w:r w:rsidR="00EA52D0">
        <w:rPr>
          <w:rFonts w:ascii="Calibri" w:eastAsia="Times New Roman" w:hAnsi="Calibri" w:cs="Arial"/>
        </w:rPr>
        <w:t>the same amount</w:t>
      </w:r>
      <w:r w:rsidR="00D97AD8" w:rsidRPr="0000225B">
        <w:rPr>
          <w:rFonts w:ascii="Calibri" w:eastAsia="Times New Roman" w:hAnsi="Calibri" w:cs="Arial"/>
        </w:rPr>
        <w:t xml:space="preserve"> of </w:t>
      </w:r>
      <w:r w:rsidR="00EA52D0">
        <w:rPr>
          <w:rFonts w:ascii="Calibri" w:eastAsia="Times New Roman" w:hAnsi="Calibri" w:cs="Arial"/>
        </w:rPr>
        <w:t xml:space="preserve">training </w:t>
      </w:r>
      <w:r w:rsidR="00D97AD8" w:rsidRPr="0000225B">
        <w:rPr>
          <w:rFonts w:ascii="Calibri" w:eastAsia="Times New Roman" w:hAnsi="Calibri" w:cs="Arial"/>
        </w:rPr>
        <w:t>sessions</w:t>
      </w:r>
      <w:r w:rsidR="00D97AD8">
        <w:rPr>
          <w:rFonts w:ascii="Calibri" w:eastAsia="Times New Roman" w:hAnsi="Calibri" w:cs="Arial"/>
        </w:rPr>
        <w:t>, decreasing the degree of variability in the data.</w:t>
      </w:r>
      <w:r w:rsidR="00D97AD8" w:rsidRPr="0000225B">
        <w:rPr>
          <w:rFonts w:ascii="Calibri" w:eastAsia="Times New Roman" w:hAnsi="Calibri" w:cs="Arial"/>
        </w:rPr>
        <w:t xml:space="preserve"> </w:t>
      </w:r>
      <w:r w:rsidR="00C41083">
        <w:rPr>
          <w:rFonts w:ascii="Calibri" w:eastAsia="Times New Roman" w:hAnsi="Calibri" w:cs="Arial"/>
        </w:rPr>
        <w:t xml:space="preserve">Unluckily, due to the small </w:t>
      </w:r>
      <w:r w:rsidR="00106027">
        <w:rPr>
          <w:rFonts w:ascii="Calibri" w:eastAsia="Times New Roman" w:hAnsi="Calibri" w:cs="Arial"/>
        </w:rPr>
        <w:t>number</w:t>
      </w:r>
      <w:r w:rsidR="00C41083">
        <w:rPr>
          <w:rFonts w:ascii="Calibri" w:eastAsia="Times New Roman" w:hAnsi="Calibri" w:cs="Arial"/>
        </w:rPr>
        <w:t xml:space="preserve"> of studies, it was not possible to add type of control condition as an additional study-level moderator, which could have ruled out </w:t>
      </w:r>
      <w:r w:rsidR="005720A0">
        <w:rPr>
          <w:rFonts w:ascii="Calibri" w:eastAsia="Times New Roman" w:hAnsi="Calibri" w:cs="Arial"/>
        </w:rPr>
        <w:t xml:space="preserve">the </w:t>
      </w:r>
      <w:r w:rsidR="00C41083">
        <w:rPr>
          <w:rFonts w:ascii="Calibri" w:eastAsia="Times New Roman" w:hAnsi="Calibri" w:cs="Arial"/>
        </w:rPr>
        <w:t>difference in the comparator condition</w:t>
      </w:r>
      <w:r w:rsidR="00DA6E6A">
        <w:rPr>
          <w:rFonts w:ascii="Calibri" w:eastAsia="Times New Roman" w:hAnsi="Calibri" w:cs="Arial"/>
        </w:rPr>
        <w:t xml:space="preserve"> and shed light into the </w:t>
      </w:r>
      <w:r w:rsidR="000E17FD">
        <w:rPr>
          <w:rFonts w:ascii="Calibri" w:eastAsia="Times New Roman" w:hAnsi="Calibri" w:cs="Arial"/>
        </w:rPr>
        <w:t>hypothesis</w:t>
      </w:r>
      <w:r w:rsidR="00DA6E6A">
        <w:rPr>
          <w:rFonts w:ascii="Calibri" w:eastAsia="Times New Roman" w:hAnsi="Calibri" w:cs="Arial"/>
        </w:rPr>
        <w:t xml:space="preserve"> </w:t>
      </w:r>
      <w:r w:rsidR="000E17FD">
        <w:rPr>
          <w:rFonts w:ascii="Calibri" w:eastAsia="Times New Roman" w:hAnsi="Calibri" w:cs="Arial"/>
        </w:rPr>
        <w:t xml:space="preserve">on the </w:t>
      </w:r>
      <w:r w:rsidR="00DA6E6A">
        <w:rPr>
          <w:rFonts w:ascii="Calibri" w:eastAsia="Times New Roman" w:hAnsi="Calibri" w:cs="Arial"/>
        </w:rPr>
        <w:t>presence of different working mechanisms at play in the sham training condition</w:t>
      </w:r>
      <w:r w:rsidR="00C41083">
        <w:rPr>
          <w:rFonts w:ascii="Calibri" w:eastAsia="Times New Roman" w:hAnsi="Calibri" w:cs="Arial"/>
        </w:rPr>
        <w:t xml:space="preserve">. </w:t>
      </w:r>
      <w:r w:rsidR="00D97AD8">
        <w:rPr>
          <w:rFonts w:ascii="Calibri" w:eastAsia="Times New Roman" w:hAnsi="Calibri" w:cs="Arial"/>
        </w:rPr>
        <w:t xml:space="preserve">Further, we could not run a sensitivity analysis excluding the studies using a different control condition </w:t>
      </w:r>
      <w:r w:rsidR="00562778">
        <w:rPr>
          <w:rFonts w:ascii="Calibri" w:eastAsia="Times New Roman" w:hAnsi="Calibri" w:cs="Arial"/>
        </w:rPr>
        <w:t>due to the additional loss in included cases</w:t>
      </w:r>
      <w:r w:rsidR="00CB770D">
        <w:rPr>
          <w:rFonts w:ascii="Calibri" w:eastAsia="Times New Roman" w:hAnsi="Calibri" w:cs="Arial"/>
        </w:rPr>
        <w:t>, which would further decrease the amount of available evidence for the main intervention effect</w:t>
      </w:r>
      <w:r w:rsidR="00562778">
        <w:rPr>
          <w:rFonts w:ascii="Calibri" w:eastAsia="Times New Roman" w:hAnsi="Calibri" w:cs="Arial"/>
        </w:rPr>
        <w:t>.</w:t>
      </w:r>
      <w:r w:rsidR="0040605F">
        <w:rPr>
          <w:rFonts w:ascii="Calibri" w:eastAsia="Times New Roman" w:hAnsi="Calibri" w:cs="Arial"/>
        </w:rPr>
        <w:t xml:space="preserve"> </w:t>
      </w:r>
    </w:p>
    <w:p w14:paraId="255C315F" w14:textId="4DFC2BA0" w:rsidR="004976BD" w:rsidRDefault="00E768D6" w:rsidP="004976BD">
      <w:pPr>
        <w:spacing w:line="480" w:lineRule="auto"/>
        <w:rPr>
          <w:rFonts w:ascii="Calibri" w:eastAsia="Times New Roman" w:hAnsi="Calibri" w:cs="Arial"/>
        </w:rPr>
      </w:pPr>
      <w:r>
        <w:rPr>
          <w:rFonts w:ascii="Calibri" w:eastAsia="Times New Roman" w:hAnsi="Calibri" w:cs="Arial"/>
        </w:rPr>
        <w:tab/>
        <w:t xml:space="preserve"> Although interesting from a theoretical and experimental point of view, the </w:t>
      </w:r>
      <w:r w:rsidR="008531EE">
        <w:rPr>
          <w:rFonts w:ascii="Calibri" w:eastAsia="Times New Roman" w:hAnsi="Calibri" w:cs="Arial"/>
        </w:rPr>
        <w:t xml:space="preserve">considerable </w:t>
      </w:r>
      <w:r>
        <w:rPr>
          <w:rFonts w:ascii="Calibri" w:eastAsia="Times New Roman" w:hAnsi="Calibri" w:cs="Arial"/>
        </w:rPr>
        <w:t xml:space="preserve">uncertainty associated with </w:t>
      </w:r>
      <w:r w:rsidR="006D5EDA">
        <w:rPr>
          <w:rFonts w:ascii="Calibri" w:eastAsia="Times New Roman" w:hAnsi="Calibri" w:cs="Arial"/>
        </w:rPr>
        <w:t>the</w:t>
      </w:r>
      <w:r w:rsidR="00EB11F7">
        <w:rPr>
          <w:rFonts w:ascii="Calibri" w:eastAsia="Times New Roman" w:hAnsi="Calibri" w:cs="Arial"/>
        </w:rPr>
        <w:t>se</w:t>
      </w:r>
      <w:r w:rsidR="006D5EDA">
        <w:rPr>
          <w:rFonts w:ascii="Calibri" w:eastAsia="Times New Roman" w:hAnsi="Calibri" w:cs="Arial"/>
        </w:rPr>
        <w:t xml:space="preserve"> </w:t>
      </w:r>
      <w:r>
        <w:rPr>
          <w:rFonts w:ascii="Calibri" w:eastAsia="Times New Roman" w:hAnsi="Calibri" w:cs="Arial"/>
        </w:rPr>
        <w:t>results prevents from drawing any definite conclusion</w:t>
      </w:r>
      <w:r w:rsidR="005C360F">
        <w:rPr>
          <w:rFonts w:ascii="Calibri" w:eastAsia="Times New Roman" w:hAnsi="Calibri" w:cs="Arial"/>
        </w:rPr>
        <w:t>.</w:t>
      </w:r>
      <w:r w:rsidR="000E2DC3">
        <w:rPr>
          <w:rFonts w:ascii="Calibri" w:eastAsia="Times New Roman" w:hAnsi="Calibri" w:cs="Arial"/>
        </w:rPr>
        <w:t xml:space="preserve"> </w:t>
      </w:r>
      <w:r w:rsidR="005C360F">
        <w:rPr>
          <w:rFonts w:ascii="Calibri" w:eastAsia="Times New Roman" w:hAnsi="Calibri" w:cs="Arial"/>
        </w:rPr>
        <w:t>Nonetheless,</w:t>
      </w:r>
      <w:r>
        <w:rPr>
          <w:rFonts w:ascii="Calibri" w:eastAsia="Times New Roman" w:hAnsi="Calibri" w:cs="Arial"/>
        </w:rPr>
        <w:t xml:space="preserve"> t</w:t>
      </w:r>
      <w:r w:rsidR="003E515C">
        <w:rPr>
          <w:rFonts w:ascii="Calibri" w:eastAsia="Times New Roman" w:hAnsi="Calibri" w:cs="Arial"/>
        </w:rPr>
        <w:t xml:space="preserve">he choice of </w:t>
      </w:r>
      <w:r>
        <w:rPr>
          <w:rFonts w:ascii="Calibri" w:eastAsia="Times New Roman" w:hAnsi="Calibri" w:cs="Arial"/>
        </w:rPr>
        <w:t xml:space="preserve">the </w:t>
      </w:r>
      <w:r w:rsidR="003E515C">
        <w:rPr>
          <w:rFonts w:ascii="Calibri" w:eastAsia="Times New Roman" w:hAnsi="Calibri" w:cs="Arial"/>
        </w:rPr>
        <w:t>optimal comparator in effectiveness studies plays a crucial role in estimating the true effects of an intervention (</w:t>
      </w:r>
      <w:r w:rsidR="00616CDE">
        <w:rPr>
          <w:rFonts w:ascii="Calibri" w:eastAsia="Times New Roman" w:hAnsi="Calibri" w:cs="Arial"/>
        </w:rPr>
        <w:t xml:space="preserve">Blackwell et al., 2017; </w:t>
      </w:r>
      <w:r w:rsidR="009765A5">
        <w:rPr>
          <w:rFonts w:ascii="Calibri" w:eastAsia="Times New Roman" w:hAnsi="Calibri" w:cs="Arial"/>
        </w:rPr>
        <w:t xml:space="preserve">Hertel </w:t>
      </w:r>
      <w:r w:rsidR="00B7662F">
        <w:rPr>
          <w:rFonts w:ascii="Calibri" w:eastAsia="Times New Roman" w:hAnsi="Calibri" w:cs="Arial"/>
        </w:rPr>
        <w:t>and Mathews</w:t>
      </w:r>
      <w:r w:rsidR="009765A5">
        <w:rPr>
          <w:rFonts w:ascii="Calibri" w:eastAsia="Times New Roman" w:hAnsi="Calibri" w:cs="Arial"/>
        </w:rPr>
        <w:t>, 2011</w:t>
      </w:r>
      <w:r w:rsidR="003E515C">
        <w:rPr>
          <w:rFonts w:ascii="Calibri" w:eastAsia="Times New Roman" w:hAnsi="Calibri" w:cs="Arial"/>
        </w:rPr>
        <w:t>)</w:t>
      </w:r>
      <w:r w:rsidR="009765A5">
        <w:rPr>
          <w:rFonts w:ascii="Calibri" w:eastAsia="Times New Roman" w:hAnsi="Calibri" w:cs="Arial"/>
        </w:rPr>
        <w:t>.</w:t>
      </w:r>
      <w:r w:rsidR="003E515C">
        <w:rPr>
          <w:rFonts w:ascii="Calibri" w:eastAsia="Times New Roman" w:hAnsi="Calibri" w:cs="Arial"/>
        </w:rPr>
        <w:t xml:space="preserve"> </w:t>
      </w:r>
      <w:r w:rsidR="0017249A">
        <w:rPr>
          <w:rFonts w:ascii="Calibri" w:eastAsia="Times New Roman" w:hAnsi="Calibri" w:cs="Arial"/>
        </w:rPr>
        <w:t>A</w:t>
      </w:r>
      <w:r w:rsidR="006F4830">
        <w:rPr>
          <w:rFonts w:ascii="Calibri" w:eastAsia="Times New Roman" w:hAnsi="Calibri" w:cs="Arial"/>
        </w:rPr>
        <w:t xml:space="preserve"> sham </w:t>
      </w:r>
      <w:r w:rsidR="003E515C">
        <w:rPr>
          <w:rFonts w:ascii="Calibri" w:eastAsia="Times New Roman" w:hAnsi="Calibri" w:cs="Arial"/>
        </w:rPr>
        <w:t xml:space="preserve">CBM </w:t>
      </w:r>
      <w:r w:rsidR="006F4830">
        <w:rPr>
          <w:rFonts w:ascii="Calibri" w:eastAsia="Times New Roman" w:hAnsi="Calibri" w:cs="Arial"/>
        </w:rPr>
        <w:t xml:space="preserve">training </w:t>
      </w:r>
      <w:r w:rsidR="004976BD">
        <w:rPr>
          <w:rFonts w:ascii="Calibri" w:eastAsia="Times New Roman" w:hAnsi="Calibri" w:cs="Arial"/>
        </w:rPr>
        <w:t>would at first sight seem</w:t>
      </w:r>
      <w:r>
        <w:rPr>
          <w:rFonts w:ascii="Calibri" w:eastAsia="Times New Roman" w:hAnsi="Calibri" w:cs="Arial"/>
        </w:rPr>
        <w:t xml:space="preserve"> to </w:t>
      </w:r>
      <w:r w:rsidR="003E515C">
        <w:rPr>
          <w:rFonts w:ascii="Calibri" w:eastAsia="Times New Roman" w:hAnsi="Calibri" w:cs="Arial"/>
        </w:rPr>
        <w:t>be</w:t>
      </w:r>
      <w:r w:rsidR="006F4830">
        <w:rPr>
          <w:rFonts w:ascii="Calibri" w:eastAsia="Times New Roman" w:hAnsi="Calibri" w:cs="Arial"/>
        </w:rPr>
        <w:t xml:space="preserve"> </w:t>
      </w:r>
      <w:r w:rsidR="003E515C">
        <w:rPr>
          <w:rFonts w:ascii="Calibri" w:eastAsia="Times New Roman" w:hAnsi="Calibri" w:cs="Arial"/>
        </w:rPr>
        <w:t xml:space="preserve">the ideal </w:t>
      </w:r>
      <w:r w:rsidR="002F6259">
        <w:rPr>
          <w:rFonts w:ascii="Calibri" w:eastAsia="Times New Roman" w:hAnsi="Calibri" w:cs="Arial"/>
        </w:rPr>
        <w:t>comparator</w:t>
      </w:r>
      <w:r w:rsidR="00CA3D12">
        <w:rPr>
          <w:rFonts w:ascii="Calibri" w:eastAsia="Times New Roman" w:hAnsi="Calibri" w:cs="Arial"/>
        </w:rPr>
        <w:t xml:space="preserve"> to evaluate the relative efficacy of CBM</w:t>
      </w:r>
      <w:r w:rsidR="004976BD">
        <w:rPr>
          <w:rFonts w:ascii="Calibri" w:eastAsia="Times New Roman" w:hAnsi="Calibri" w:cs="Arial"/>
        </w:rPr>
        <w:t>,</w:t>
      </w:r>
      <w:r w:rsidR="003E515C">
        <w:rPr>
          <w:rFonts w:ascii="Calibri" w:eastAsia="Times New Roman" w:hAnsi="Calibri" w:cs="Arial"/>
        </w:rPr>
        <w:t xml:space="preserve"> </w:t>
      </w:r>
      <w:r w:rsidR="0017249A">
        <w:rPr>
          <w:rFonts w:ascii="Calibri" w:eastAsia="Times New Roman" w:hAnsi="Calibri" w:cs="Arial"/>
        </w:rPr>
        <w:t xml:space="preserve">as </w:t>
      </w:r>
      <w:r w:rsidR="00CA146B">
        <w:rPr>
          <w:rFonts w:ascii="Calibri" w:eastAsia="Times New Roman" w:hAnsi="Calibri" w:cs="Arial"/>
        </w:rPr>
        <w:t xml:space="preserve">it </w:t>
      </w:r>
      <w:r w:rsidR="003E515C">
        <w:rPr>
          <w:rFonts w:ascii="Calibri" w:eastAsia="Times New Roman" w:hAnsi="Calibri" w:cs="Arial"/>
        </w:rPr>
        <w:t xml:space="preserve">allows </w:t>
      </w:r>
      <w:r w:rsidR="001153EB">
        <w:rPr>
          <w:rFonts w:ascii="Calibri" w:eastAsia="Times New Roman" w:hAnsi="Calibri" w:cs="Arial"/>
        </w:rPr>
        <w:t>the researcher to isolate</w:t>
      </w:r>
      <w:r w:rsidR="006F4830">
        <w:rPr>
          <w:rFonts w:ascii="Calibri" w:eastAsia="Times New Roman" w:hAnsi="Calibri" w:cs="Arial"/>
        </w:rPr>
        <w:t xml:space="preserve"> th</w:t>
      </w:r>
      <w:r w:rsidR="001153EB">
        <w:rPr>
          <w:rFonts w:ascii="Calibri" w:eastAsia="Times New Roman" w:hAnsi="Calibri" w:cs="Arial"/>
        </w:rPr>
        <w:t xml:space="preserve">e underlying </w:t>
      </w:r>
      <w:r w:rsidR="005C214A">
        <w:rPr>
          <w:rFonts w:ascii="Calibri" w:eastAsia="Times New Roman" w:hAnsi="Calibri" w:cs="Arial"/>
        </w:rPr>
        <w:t xml:space="preserve">alleged </w:t>
      </w:r>
      <w:r w:rsidR="001153EB">
        <w:rPr>
          <w:rFonts w:ascii="Calibri" w:eastAsia="Times New Roman" w:hAnsi="Calibri" w:cs="Arial"/>
        </w:rPr>
        <w:t>training mechanism</w:t>
      </w:r>
      <w:r>
        <w:rPr>
          <w:rFonts w:ascii="Calibri" w:eastAsia="Times New Roman" w:hAnsi="Calibri" w:cs="Arial"/>
        </w:rPr>
        <w:t xml:space="preserve">, while keeping the procedural features </w:t>
      </w:r>
      <w:r w:rsidR="004976BD">
        <w:rPr>
          <w:rFonts w:ascii="Calibri" w:eastAsia="Times New Roman" w:hAnsi="Calibri" w:cs="Arial"/>
        </w:rPr>
        <w:t xml:space="preserve">and exposed contents </w:t>
      </w:r>
      <w:r>
        <w:rPr>
          <w:rFonts w:ascii="Calibri" w:eastAsia="Times New Roman" w:hAnsi="Calibri" w:cs="Arial"/>
        </w:rPr>
        <w:t>of the training constant</w:t>
      </w:r>
      <w:r w:rsidR="00CA3D12">
        <w:rPr>
          <w:rFonts w:ascii="Calibri" w:eastAsia="Times New Roman" w:hAnsi="Calibri" w:cs="Arial"/>
        </w:rPr>
        <w:t xml:space="preserve"> (i.e., minimal credible intervention)</w:t>
      </w:r>
      <w:r w:rsidR="001153EB">
        <w:rPr>
          <w:rFonts w:ascii="Calibri" w:eastAsia="Times New Roman" w:hAnsi="Calibri" w:cs="Arial"/>
        </w:rPr>
        <w:t>.</w:t>
      </w:r>
      <w:r w:rsidR="006F4830">
        <w:rPr>
          <w:rFonts w:ascii="Calibri" w:eastAsia="Times New Roman" w:hAnsi="Calibri" w:cs="Arial"/>
        </w:rPr>
        <w:t xml:space="preserve"> </w:t>
      </w:r>
      <w:r>
        <w:rPr>
          <w:rFonts w:ascii="Calibri" w:eastAsia="Times New Roman" w:hAnsi="Calibri" w:cs="Arial"/>
        </w:rPr>
        <w:t xml:space="preserve">However, it </w:t>
      </w:r>
      <w:r w:rsidR="008B0D19">
        <w:rPr>
          <w:rFonts w:ascii="Calibri" w:eastAsia="Times New Roman" w:hAnsi="Calibri" w:cs="Arial"/>
        </w:rPr>
        <w:t>may well be</w:t>
      </w:r>
      <w:r>
        <w:rPr>
          <w:rFonts w:ascii="Calibri" w:eastAsia="Times New Roman" w:hAnsi="Calibri" w:cs="Arial"/>
        </w:rPr>
        <w:t xml:space="preserve"> at risk for </w:t>
      </w:r>
      <w:r w:rsidR="004976BD">
        <w:rPr>
          <w:rFonts w:ascii="Calibri" w:eastAsia="Times New Roman" w:hAnsi="Calibri" w:cs="Arial"/>
        </w:rPr>
        <w:t>effects due to general exposure mechanisms</w:t>
      </w:r>
      <w:r w:rsidR="00D60E2F">
        <w:rPr>
          <w:rFonts w:ascii="Calibri" w:eastAsia="Times New Roman" w:hAnsi="Calibri" w:cs="Arial"/>
        </w:rPr>
        <w:t xml:space="preserve"> and </w:t>
      </w:r>
      <w:r w:rsidR="006A7F2D">
        <w:rPr>
          <w:rFonts w:ascii="Calibri" w:eastAsia="Times New Roman" w:hAnsi="Calibri" w:cs="Arial"/>
        </w:rPr>
        <w:t xml:space="preserve">extinction-like </w:t>
      </w:r>
      <w:r w:rsidR="00667196">
        <w:rPr>
          <w:rFonts w:ascii="Calibri" w:eastAsia="Times New Roman" w:hAnsi="Calibri" w:cs="Arial"/>
        </w:rPr>
        <w:t xml:space="preserve">or desensitization </w:t>
      </w:r>
      <w:r w:rsidR="006A7F2D">
        <w:rPr>
          <w:rFonts w:ascii="Calibri" w:eastAsia="Times New Roman" w:hAnsi="Calibri" w:cs="Arial"/>
        </w:rPr>
        <w:t>learning processes, as mentioned above</w:t>
      </w:r>
      <w:r>
        <w:rPr>
          <w:rFonts w:ascii="Calibri" w:eastAsia="Times New Roman" w:hAnsi="Calibri" w:cs="Arial"/>
        </w:rPr>
        <w:t>.</w:t>
      </w:r>
      <w:r w:rsidR="004976BD">
        <w:rPr>
          <w:rFonts w:ascii="Calibri" w:eastAsia="Times New Roman" w:hAnsi="Calibri" w:cs="Arial"/>
        </w:rPr>
        <w:t xml:space="preserve"> Moreover, there may be placebo- or nocebo-effects at play (note that for AtBM, participants in both conditions typically believe they are in the control condition, and experience the training as rather meaningless, Beard et al</w:t>
      </w:r>
      <w:r w:rsidR="00095A1E">
        <w:rPr>
          <w:rFonts w:ascii="Calibri" w:eastAsia="Times New Roman" w:hAnsi="Calibri" w:cs="Arial"/>
        </w:rPr>
        <w:t>.</w:t>
      </w:r>
      <w:r w:rsidR="004976BD">
        <w:rPr>
          <w:rFonts w:ascii="Calibri" w:eastAsia="Times New Roman" w:hAnsi="Calibri" w:cs="Arial"/>
        </w:rPr>
        <w:t>, 2011). This is an issue for clinical applications of CBM programs: one avenue could be to explain the idea behind CBM, but there is some evidence in anxiety that this might be counterproductive (Grafton et al</w:t>
      </w:r>
      <w:r w:rsidR="00820DD6">
        <w:rPr>
          <w:rFonts w:ascii="Calibri" w:eastAsia="Times New Roman" w:hAnsi="Calibri" w:cs="Arial"/>
        </w:rPr>
        <w:t>.</w:t>
      </w:r>
      <w:r w:rsidR="004976BD">
        <w:rPr>
          <w:rFonts w:ascii="Calibri" w:eastAsia="Times New Roman" w:hAnsi="Calibri" w:cs="Arial"/>
        </w:rPr>
        <w:t xml:space="preserve">, 2014), although in the addiction field no differences were found between a more and less explicit experimental condition (Wiers et </w:t>
      </w:r>
      <w:r w:rsidR="004976BD">
        <w:rPr>
          <w:rFonts w:ascii="Calibri" w:eastAsia="Times New Roman" w:hAnsi="Calibri" w:cs="Arial"/>
        </w:rPr>
        <w:lastRenderedPageBreak/>
        <w:t>al., 2011). One issue with this avenue pertains to the blinding of conditions to patients as is usual in clinical research (</w:t>
      </w:r>
      <w:r w:rsidR="00746D0A">
        <w:rPr>
          <w:rFonts w:ascii="Calibri" w:eastAsia="Times New Roman" w:hAnsi="Calibri" w:cs="Arial"/>
        </w:rPr>
        <w:t xml:space="preserve">Boutron et al., 2008; </w:t>
      </w:r>
      <w:r w:rsidR="00B903C9">
        <w:rPr>
          <w:rFonts w:ascii="Calibri" w:eastAsia="Times New Roman" w:hAnsi="Calibri" w:cs="Arial"/>
        </w:rPr>
        <w:t>Schulz and Grimes, 2002</w:t>
      </w:r>
      <w:r w:rsidR="004976BD">
        <w:rPr>
          <w:rFonts w:ascii="Calibri" w:eastAsia="Times New Roman" w:hAnsi="Calibri" w:cs="Arial"/>
        </w:rPr>
        <w:t xml:space="preserve">; Wiers et al., in press). In addition, the contents of CBM could be better aligned to the contents of the accompanying therapy (typically cognitive behavioral therapy), by personalizing not only the addiction-relevant cues, but also the alternatives (see Kopetz et al., 2017, for a proof-of-principle study). However, this will further complicate blinding. </w:t>
      </w:r>
    </w:p>
    <w:p w14:paraId="632A8B6E" w14:textId="0E4EB4F4" w:rsidR="00285701" w:rsidRDefault="009765A5" w:rsidP="00E768D6">
      <w:pPr>
        <w:spacing w:line="480" w:lineRule="auto"/>
        <w:rPr>
          <w:rFonts w:ascii="Calibri" w:eastAsia="Times New Roman" w:hAnsi="Calibri" w:cs="Arial"/>
        </w:rPr>
      </w:pPr>
      <w:r>
        <w:rPr>
          <w:rFonts w:ascii="Calibri" w:eastAsia="Times New Roman" w:hAnsi="Calibri" w:cs="Arial"/>
        </w:rPr>
        <w:tab/>
      </w:r>
      <w:r w:rsidR="003F66C7">
        <w:rPr>
          <w:rFonts w:ascii="Calibri" w:eastAsia="Times New Roman" w:hAnsi="Calibri" w:cs="Arial"/>
        </w:rPr>
        <w:t>An additional concern is related to the fact that</w:t>
      </w:r>
      <w:r w:rsidR="003F66C7" w:rsidRPr="008B798C">
        <w:rPr>
          <w:rFonts w:ascii="Calibri" w:eastAsia="Times New Roman" w:hAnsi="Calibri" w:cs="Arial"/>
        </w:rPr>
        <w:t xml:space="preserve"> </w:t>
      </w:r>
      <w:r w:rsidR="003F66C7">
        <w:rPr>
          <w:rFonts w:ascii="Calibri" w:eastAsia="Times New Roman" w:hAnsi="Calibri" w:cs="Arial"/>
        </w:rPr>
        <w:t>even in a between-</w:t>
      </w:r>
      <w:r w:rsidR="003F66C7" w:rsidRPr="008B798C">
        <w:rPr>
          <w:rFonts w:ascii="Calibri" w:eastAsia="Times New Roman" w:hAnsi="Calibri" w:cs="Arial"/>
        </w:rPr>
        <w:t>subject</w:t>
      </w:r>
      <w:r w:rsidR="003F66C7">
        <w:rPr>
          <w:rFonts w:ascii="Calibri" w:eastAsia="Times New Roman" w:hAnsi="Calibri" w:cs="Arial"/>
        </w:rPr>
        <w:t xml:space="preserve"> </w:t>
      </w:r>
      <w:r w:rsidR="003F66C7" w:rsidRPr="008B798C">
        <w:rPr>
          <w:rFonts w:ascii="Calibri" w:eastAsia="Times New Roman" w:hAnsi="Calibri" w:cs="Arial"/>
        </w:rPr>
        <w:t>design, the content</w:t>
      </w:r>
      <w:r w:rsidR="003F66C7">
        <w:rPr>
          <w:rFonts w:ascii="Calibri" w:eastAsia="Times New Roman" w:hAnsi="Calibri" w:cs="Arial"/>
        </w:rPr>
        <w:t>s</w:t>
      </w:r>
      <w:r w:rsidR="003F66C7" w:rsidRPr="008B798C">
        <w:rPr>
          <w:rFonts w:ascii="Calibri" w:eastAsia="Times New Roman" w:hAnsi="Calibri" w:cs="Arial"/>
        </w:rPr>
        <w:t xml:space="preserve"> of </w:t>
      </w:r>
      <w:r w:rsidR="003F66C7">
        <w:rPr>
          <w:rFonts w:ascii="Calibri" w:eastAsia="Times New Roman" w:hAnsi="Calibri" w:cs="Arial"/>
        </w:rPr>
        <w:t>the control condition</w:t>
      </w:r>
      <w:r w:rsidR="003F66C7" w:rsidRPr="008B798C">
        <w:rPr>
          <w:rFonts w:ascii="Calibri" w:eastAsia="Times New Roman" w:hAnsi="Calibri" w:cs="Arial"/>
        </w:rPr>
        <w:t xml:space="preserve"> (i.e., sham training) may not be sufficiently </w:t>
      </w:r>
      <w:r w:rsidR="003F66C7">
        <w:rPr>
          <w:rFonts w:ascii="Calibri" w:eastAsia="Times New Roman" w:hAnsi="Calibri" w:cs="Arial"/>
        </w:rPr>
        <w:t>contrasted</w:t>
      </w:r>
      <w:r w:rsidR="003F66C7" w:rsidRPr="008B798C">
        <w:rPr>
          <w:rFonts w:ascii="Calibri" w:eastAsia="Times New Roman" w:hAnsi="Calibri" w:cs="Arial"/>
        </w:rPr>
        <w:t xml:space="preserve"> with that of the training condition, which may induce a certain </w:t>
      </w:r>
      <w:r w:rsidR="00106027">
        <w:rPr>
          <w:rFonts w:ascii="Calibri" w:eastAsia="Times New Roman" w:hAnsi="Calibri" w:cs="Arial"/>
        </w:rPr>
        <w:t xml:space="preserve">lack of </w:t>
      </w:r>
      <w:r w:rsidR="003F66C7">
        <w:rPr>
          <w:rFonts w:ascii="Calibri" w:eastAsia="Times New Roman" w:hAnsi="Calibri" w:cs="Arial"/>
        </w:rPr>
        <w:t>differentiation (i.e., dependence)</w:t>
      </w:r>
      <w:r w:rsidR="003F66C7" w:rsidRPr="008B798C">
        <w:rPr>
          <w:rFonts w:ascii="Calibri" w:eastAsia="Times New Roman" w:hAnsi="Calibri" w:cs="Arial"/>
        </w:rPr>
        <w:t xml:space="preserve"> between these two conditions</w:t>
      </w:r>
      <w:r w:rsidR="003F66C7">
        <w:rPr>
          <w:rFonts w:ascii="Calibri" w:eastAsia="Times New Roman" w:hAnsi="Calibri" w:cs="Arial"/>
        </w:rPr>
        <w:t xml:space="preserve">. </w:t>
      </w:r>
      <w:r w:rsidR="000D542B">
        <w:rPr>
          <w:rFonts w:ascii="Calibri" w:eastAsia="Times New Roman" w:hAnsi="Calibri" w:cs="Arial"/>
        </w:rPr>
        <w:t>F</w:t>
      </w:r>
      <w:r w:rsidR="000D542B" w:rsidRPr="000D542B">
        <w:rPr>
          <w:rFonts w:ascii="Calibri" w:eastAsia="Times New Roman" w:hAnsi="Calibri" w:cs="Arial"/>
        </w:rPr>
        <w:t xml:space="preserve">or example, if the procedural features </w:t>
      </w:r>
      <w:r w:rsidR="000D542B">
        <w:rPr>
          <w:rFonts w:ascii="Calibri" w:eastAsia="Times New Roman" w:hAnsi="Calibri" w:cs="Arial"/>
        </w:rPr>
        <w:t xml:space="preserve">between the active training and the sham training </w:t>
      </w:r>
      <w:r w:rsidR="000D542B" w:rsidRPr="000D542B">
        <w:rPr>
          <w:rFonts w:ascii="Calibri" w:eastAsia="Times New Roman" w:hAnsi="Calibri" w:cs="Arial"/>
        </w:rPr>
        <w:t xml:space="preserve">are too </w:t>
      </w:r>
      <w:r w:rsidR="000D542B">
        <w:rPr>
          <w:rFonts w:ascii="Calibri" w:eastAsia="Times New Roman" w:hAnsi="Calibri" w:cs="Arial"/>
        </w:rPr>
        <w:t>similar to each other</w:t>
      </w:r>
      <w:r w:rsidR="000D542B" w:rsidRPr="000D542B">
        <w:rPr>
          <w:rFonts w:ascii="Calibri" w:eastAsia="Times New Roman" w:hAnsi="Calibri" w:cs="Arial"/>
        </w:rPr>
        <w:t xml:space="preserve">, in addition to not </w:t>
      </w:r>
      <w:r w:rsidR="000D542B">
        <w:rPr>
          <w:rFonts w:ascii="Calibri" w:eastAsia="Times New Roman" w:hAnsi="Calibri" w:cs="Arial"/>
        </w:rPr>
        <w:t>detecting a differential</w:t>
      </w:r>
      <w:r w:rsidR="000D542B" w:rsidRPr="000D542B">
        <w:rPr>
          <w:rFonts w:ascii="Calibri" w:eastAsia="Times New Roman" w:hAnsi="Calibri" w:cs="Arial"/>
        </w:rPr>
        <w:t xml:space="preserve"> effect </w:t>
      </w:r>
      <w:r w:rsidR="000D542B">
        <w:rPr>
          <w:rFonts w:ascii="Calibri" w:eastAsia="Times New Roman" w:hAnsi="Calibri" w:cs="Arial"/>
        </w:rPr>
        <w:t>between the two</w:t>
      </w:r>
      <w:r w:rsidR="000D542B" w:rsidRPr="000D542B">
        <w:rPr>
          <w:rFonts w:ascii="Calibri" w:eastAsia="Times New Roman" w:hAnsi="Calibri" w:cs="Arial"/>
        </w:rPr>
        <w:t xml:space="preserve">, we </w:t>
      </w:r>
      <w:r w:rsidR="000D542B">
        <w:rPr>
          <w:rFonts w:ascii="Calibri" w:eastAsia="Times New Roman" w:hAnsi="Calibri" w:cs="Arial"/>
        </w:rPr>
        <w:t>may</w:t>
      </w:r>
      <w:r w:rsidR="000D542B" w:rsidRPr="000D542B">
        <w:rPr>
          <w:rFonts w:ascii="Calibri" w:eastAsia="Times New Roman" w:hAnsi="Calibri" w:cs="Arial"/>
        </w:rPr>
        <w:t xml:space="preserve"> consider that they are so similar that scores on one condition may predict scores on the other condition</w:t>
      </w:r>
      <w:r w:rsidR="00300149">
        <w:rPr>
          <w:rFonts w:ascii="Calibri" w:eastAsia="Times New Roman" w:hAnsi="Calibri" w:cs="Arial"/>
        </w:rPr>
        <w:t xml:space="preserve">, </w:t>
      </w:r>
      <w:r w:rsidR="00084DB5">
        <w:rPr>
          <w:rFonts w:ascii="Calibri" w:eastAsia="Times New Roman" w:hAnsi="Calibri" w:cs="Arial"/>
        </w:rPr>
        <w:t>or that the chance of detecting an already small training effect is further shrunk by a “diluted” training effect in the sham condition</w:t>
      </w:r>
      <w:r w:rsidR="00612C57">
        <w:rPr>
          <w:rFonts w:ascii="Calibri" w:eastAsia="Times New Roman" w:hAnsi="Calibri" w:cs="Arial"/>
        </w:rPr>
        <w:t>, due to the exposure of addiction-</w:t>
      </w:r>
      <w:r w:rsidR="00EF7E1D">
        <w:rPr>
          <w:rFonts w:ascii="Calibri" w:eastAsia="Times New Roman" w:hAnsi="Calibri" w:cs="Arial"/>
        </w:rPr>
        <w:t>relevant stimuli in the trained-response</w:t>
      </w:r>
      <w:r w:rsidR="00612C57">
        <w:rPr>
          <w:rFonts w:ascii="Calibri" w:eastAsia="Times New Roman" w:hAnsi="Calibri" w:cs="Arial"/>
        </w:rPr>
        <w:t xml:space="preserve"> format </w:t>
      </w:r>
      <w:r w:rsidR="00F706EE">
        <w:rPr>
          <w:rFonts w:ascii="Calibri" w:eastAsia="Times New Roman" w:hAnsi="Calibri" w:cs="Arial"/>
        </w:rPr>
        <w:t xml:space="preserve">in half of the trials </w:t>
      </w:r>
      <w:r w:rsidR="00EF7E1D">
        <w:rPr>
          <w:rFonts w:ascii="Calibri" w:eastAsia="Times New Roman" w:hAnsi="Calibri" w:cs="Arial"/>
        </w:rPr>
        <w:t xml:space="preserve">(e.g., avoid response in ApBM or shift attention away in AtBM) </w:t>
      </w:r>
      <w:r w:rsidR="00084DB5">
        <w:rPr>
          <w:rFonts w:ascii="Calibri" w:eastAsia="Times New Roman" w:hAnsi="Calibri" w:cs="Arial"/>
        </w:rPr>
        <w:t>(</w:t>
      </w:r>
      <w:r w:rsidR="00106027">
        <w:rPr>
          <w:rFonts w:ascii="Calibri" w:eastAsia="Times New Roman" w:hAnsi="Calibri" w:cs="Arial"/>
        </w:rPr>
        <w:t xml:space="preserve">cf., </w:t>
      </w:r>
      <w:r w:rsidR="00084DB5">
        <w:rPr>
          <w:rFonts w:ascii="Calibri" w:eastAsia="Times New Roman" w:hAnsi="Calibri" w:cs="Arial"/>
        </w:rPr>
        <w:t xml:space="preserve">Salemink et al., 2014). </w:t>
      </w:r>
      <w:r w:rsidR="00300149">
        <w:rPr>
          <w:rFonts w:ascii="Calibri" w:eastAsia="Times New Roman" w:hAnsi="Calibri" w:cs="Arial"/>
        </w:rPr>
        <w:t xml:space="preserve">The latter situation falls within the broader discussion into the selection of the </w:t>
      </w:r>
      <w:r w:rsidR="005C214A">
        <w:rPr>
          <w:rFonts w:ascii="Calibri" w:eastAsia="Times New Roman" w:hAnsi="Calibri" w:cs="Arial"/>
        </w:rPr>
        <w:t xml:space="preserve">most </w:t>
      </w:r>
      <w:r w:rsidR="00300149">
        <w:rPr>
          <w:rFonts w:ascii="Calibri" w:eastAsia="Times New Roman" w:hAnsi="Calibri" w:cs="Arial"/>
        </w:rPr>
        <w:t>appropriate control comparator based on the</w:t>
      </w:r>
      <w:r w:rsidR="005404C6">
        <w:rPr>
          <w:rFonts w:ascii="Calibri" w:eastAsia="Times New Roman" w:hAnsi="Calibri" w:cs="Arial"/>
        </w:rPr>
        <w:t xml:space="preserve"> research question of interest</w:t>
      </w:r>
      <w:r w:rsidR="00BA18AA">
        <w:rPr>
          <w:rFonts w:ascii="Calibri" w:eastAsia="Times New Roman" w:hAnsi="Calibri" w:cs="Arial"/>
        </w:rPr>
        <w:t>, which highlights the inefficiency and poor utility of a sham training as a truly neutral or placebo comparator when addressing the clinical utility of CBM</w:t>
      </w:r>
      <w:r w:rsidR="00655F3E">
        <w:rPr>
          <w:rFonts w:ascii="Calibri" w:eastAsia="Times New Roman" w:hAnsi="Calibri" w:cs="Arial"/>
        </w:rPr>
        <w:t xml:space="preserve"> (Blackwell et al., 2017; Kakoschke et al., 201</w:t>
      </w:r>
      <w:r w:rsidR="00506B9B">
        <w:rPr>
          <w:rFonts w:ascii="Calibri" w:eastAsia="Times New Roman" w:hAnsi="Calibri" w:cs="Arial"/>
        </w:rPr>
        <w:t>8</w:t>
      </w:r>
      <w:r w:rsidR="00666ADA">
        <w:rPr>
          <w:rFonts w:ascii="Calibri" w:eastAsia="Times New Roman" w:hAnsi="Calibri" w:cs="Arial"/>
        </w:rPr>
        <w:t>)</w:t>
      </w:r>
      <w:r w:rsidR="00F63C1D">
        <w:rPr>
          <w:rFonts w:ascii="Calibri" w:eastAsia="Times New Roman" w:hAnsi="Calibri" w:cs="Arial"/>
        </w:rPr>
        <w:t xml:space="preserve">, due </w:t>
      </w:r>
      <w:r w:rsidR="000846E1">
        <w:rPr>
          <w:rFonts w:ascii="Calibri" w:eastAsia="Times New Roman" w:hAnsi="Calibri" w:cs="Arial"/>
        </w:rPr>
        <w:t xml:space="preserve">to </w:t>
      </w:r>
      <w:r w:rsidR="00F63C1D">
        <w:rPr>
          <w:rFonts w:ascii="Calibri" w:eastAsia="Times New Roman" w:hAnsi="Calibri" w:cs="Arial"/>
        </w:rPr>
        <w:t>the potential</w:t>
      </w:r>
      <w:r w:rsidR="00666ADA">
        <w:rPr>
          <w:rFonts w:ascii="Calibri" w:eastAsia="Times New Roman" w:hAnsi="Calibri" w:cs="Arial"/>
        </w:rPr>
        <w:t>,</w:t>
      </w:r>
      <w:r w:rsidR="00F63C1D">
        <w:rPr>
          <w:rFonts w:ascii="Calibri" w:eastAsia="Times New Roman" w:hAnsi="Calibri" w:cs="Arial"/>
        </w:rPr>
        <w:t xml:space="preserve"> albeit “diluted” active </w:t>
      </w:r>
      <w:r w:rsidR="009617AA">
        <w:rPr>
          <w:rFonts w:ascii="Calibri" w:eastAsia="Times New Roman" w:hAnsi="Calibri" w:cs="Arial"/>
        </w:rPr>
        <w:t>effects</w:t>
      </w:r>
      <w:r w:rsidR="00F63C1D">
        <w:rPr>
          <w:rFonts w:ascii="Calibri" w:eastAsia="Times New Roman" w:hAnsi="Calibri" w:cs="Arial"/>
        </w:rPr>
        <w:t xml:space="preserve"> mentioned above. T</w:t>
      </w:r>
      <w:r w:rsidR="00A42932">
        <w:rPr>
          <w:rFonts w:ascii="Calibri" w:eastAsia="Times New Roman" w:hAnsi="Calibri" w:cs="Arial"/>
        </w:rPr>
        <w:t xml:space="preserve">esting specific </w:t>
      </w:r>
      <w:r w:rsidR="00055210">
        <w:rPr>
          <w:rFonts w:ascii="Calibri" w:eastAsia="Times New Roman" w:hAnsi="Calibri" w:cs="Arial"/>
        </w:rPr>
        <w:t>training</w:t>
      </w:r>
      <w:r w:rsidR="00A42932">
        <w:rPr>
          <w:rFonts w:ascii="Calibri" w:eastAsia="Times New Roman" w:hAnsi="Calibri" w:cs="Arial"/>
        </w:rPr>
        <w:t xml:space="preserve"> mechanisms</w:t>
      </w:r>
      <w:r w:rsidR="00055210">
        <w:rPr>
          <w:rFonts w:ascii="Calibri" w:eastAsia="Times New Roman" w:hAnsi="Calibri" w:cs="Arial"/>
        </w:rPr>
        <w:t xml:space="preserve"> underlying therapeutic effects</w:t>
      </w:r>
      <w:r w:rsidR="00A42932">
        <w:rPr>
          <w:rFonts w:ascii="Calibri" w:eastAsia="Times New Roman" w:hAnsi="Calibri" w:cs="Arial"/>
        </w:rPr>
        <w:t xml:space="preserve">, evaluating the efficacy of CBM as an adjunct intervention added to an existing treatment, or as a first line </w:t>
      </w:r>
      <w:r w:rsidR="00B43CCE">
        <w:rPr>
          <w:rFonts w:ascii="Calibri" w:eastAsia="Times New Roman" w:hAnsi="Calibri" w:cs="Arial"/>
        </w:rPr>
        <w:t xml:space="preserve">low-threshold </w:t>
      </w:r>
      <w:r w:rsidR="00A42932">
        <w:rPr>
          <w:rFonts w:ascii="Calibri" w:eastAsia="Times New Roman" w:hAnsi="Calibri" w:cs="Arial"/>
        </w:rPr>
        <w:t xml:space="preserve">intervention program, </w:t>
      </w:r>
      <w:r w:rsidR="00F63C1D">
        <w:rPr>
          <w:rFonts w:ascii="Calibri" w:eastAsia="Times New Roman" w:hAnsi="Calibri" w:cs="Arial"/>
        </w:rPr>
        <w:t xml:space="preserve">are different research </w:t>
      </w:r>
      <w:r w:rsidR="00F63C1D">
        <w:rPr>
          <w:rFonts w:ascii="Calibri" w:eastAsia="Times New Roman" w:hAnsi="Calibri" w:cs="Arial"/>
        </w:rPr>
        <w:lastRenderedPageBreak/>
        <w:t xml:space="preserve">questions </w:t>
      </w:r>
      <w:r w:rsidR="00A42932">
        <w:rPr>
          <w:rFonts w:ascii="Calibri" w:eastAsia="Times New Roman" w:hAnsi="Calibri" w:cs="Arial"/>
        </w:rPr>
        <w:t>imply</w:t>
      </w:r>
      <w:r w:rsidR="00F63C1D">
        <w:rPr>
          <w:rFonts w:ascii="Calibri" w:eastAsia="Times New Roman" w:hAnsi="Calibri" w:cs="Arial"/>
        </w:rPr>
        <w:t>ing</w:t>
      </w:r>
      <w:r w:rsidR="00A42932">
        <w:rPr>
          <w:rFonts w:ascii="Calibri" w:eastAsia="Times New Roman" w:hAnsi="Calibri" w:cs="Arial"/>
        </w:rPr>
        <w:t xml:space="preserve"> different choices in terms of what the </w:t>
      </w:r>
      <w:r w:rsidR="0040013E">
        <w:rPr>
          <w:rFonts w:ascii="Calibri" w:eastAsia="Times New Roman" w:hAnsi="Calibri" w:cs="Arial"/>
        </w:rPr>
        <w:t xml:space="preserve">appropriate </w:t>
      </w:r>
      <w:r w:rsidR="00834C1D">
        <w:rPr>
          <w:rFonts w:ascii="Calibri" w:eastAsia="Times New Roman" w:hAnsi="Calibri" w:cs="Arial"/>
        </w:rPr>
        <w:t xml:space="preserve">control condition </w:t>
      </w:r>
      <w:r w:rsidR="0040013E">
        <w:rPr>
          <w:rFonts w:ascii="Calibri" w:eastAsia="Times New Roman" w:hAnsi="Calibri" w:cs="Arial"/>
        </w:rPr>
        <w:t xml:space="preserve">should </w:t>
      </w:r>
      <w:r w:rsidR="00834C1D">
        <w:rPr>
          <w:rFonts w:ascii="Calibri" w:eastAsia="Times New Roman" w:hAnsi="Calibri" w:cs="Arial"/>
        </w:rPr>
        <w:t>include</w:t>
      </w:r>
      <w:r w:rsidR="00A42932">
        <w:rPr>
          <w:rFonts w:ascii="Calibri" w:eastAsia="Times New Roman" w:hAnsi="Calibri" w:cs="Arial"/>
        </w:rPr>
        <w:t xml:space="preserve"> </w:t>
      </w:r>
      <w:r w:rsidR="0040013E">
        <w:rPr>
          <w:rFonts w:ascii="Calibri" w:eastAsia="Times New Roman" w:hAnsi="Calibri" w:cs="Arial"/>
        </w:rPr>
        <w:t>(for a</w:t>
      </w:r>
      <w:r w:rsidR="00655F3E">
        <w:rPr>
          <w:rFonts w:ascii="Calibri" w:eastAsia="Times New Roman" w:hAnsi="Calibri" w:cs="Arial"/>
        </w:rPr>
        <w:t>n extensive</w:t>
      </w:r>
      <w:r w:rsidR="0040013E">
        <w:rPr>
          <w:rFonts w:ascii="Calibri" w:eastAsia="Times New Roman" w:hAnsi="Calibri" w:cs="Arial"/>
        </w:rPr>
        <w:t xml:space="preserve"> discussion see, </w:t>
      </w:r>
      <w:r w:rsidR="005404C6">
        <w:rPr>
          <w:rFonts w:ascii="Calibri" w:eastAsia="Times New Roman" w:hAnsi="Calibri" w:cs="Arial"/>
        </w:rPr>
        <w:t>Blackwell et al., 2017</w:t>
      </w:r>
      <w:r w:rsidR="0040013E">
        <w:rPr>
          <w:rFonts w:ascii="Calibri" w:eastAsia="Times New Roman" w:hAnsi="Calibri" w:cs="Arial"/>
        </w:rPr>
        <w:t xml:space="preserve">). </w:t>
      </w:r>
    </w:p>
    <w:p w14:paraId="2DF2D2DC" w14:textId="3B89894F" w:rsidR="009809C3" w:rsidRDefault="00FE2171" w:rsidP="00FE2171">
      <w:pPr>
        <w:spacing w:line="480" w:lineRule="auto"/>
        <w:rPr>
          <w:rFonts w:ascii="Calibri" w:eastAsia="Times New Roman" w:hAnsi="Calibri" w:cs="Arial"/>
        </w:rPr>
      </w:pPr>
      <w:r>
        <w:rPr>
          <w:rFonts w:ascii="Calibri" w:eastAsia="Times New Roman" w:hAnsi="Calibri" w:cs="Arial"/>
        </w:rPr>
        <w:tab/>
      </w:r>
      <w:r w:rsidR="000E7FE9" w:rsidRPr="00FE2171">
        <w:rPr>
          <w:rFonts w:ascii="Calibri" w:eastAsia="Times New Roman" w:hAnsi="Calibri" w:cs="Arial"/>
        </w:rPr>
        <w:t>Despite the identification of small effects on cognitive bias and relapse</w:t>
      </w:r>
      <w:r w:rsidR="000005D5">
        <w:rPr>
          <w:rFonts w:ascii="Calibri" w:eastAsia="Times New Roman" w:hAnsi="Calibri" w:cs="Arial"/>
        </w:rPr>
        <w:t xml:space="preserve"> in both statistical frameworks</w:t>
      </w:r>
      <w:r w:rsidR="000E7FE9" w:rsidRPr="00FE2171">
        <w:rPr>
          <w:rFonts w:ascii="Calibri" w:eastAsia="Times New Roman" w:hAnsi="Calibri" w:cs="Arial"/>
        </w:rPr>
        <w:t xml:space="preserve">, these effect sizes </w:t>
      </w:r>
      <w:r w:rsidR="00106027">
        <w:rPr>
          <w:rFonts w:ascii="Calibri" w:eastAsia="Times New Roman" w:hAnsi="Calibri" w:cs="Arial"/>
        </w:rPr>
        <w:t xml:space="preserve">were found </w:t>
      </w:r>
      <w:r w:rsidR="00C04DD1">
        <w:rPr>
          <w:rFonts w:ascii="Calibri" w:eastAsia="Times New Roman" w:hAnsi="Calibri" w:cs="Arial"/>
        </w:rPr>
        <w:t>to be</w:t>
      </w:r>
      <w:r w:rsidR="000E7FE9" w:rsidRPr="00FE2171">
        <w:rPr>
          <w:rFonts w:ascii="Calibri" w:eastAsia="Times New Roman" w:hAnsi="Calibri" w:cs="Arial"/>
        </w:rPr>
        <w:t xml:space="preserve"> extremely unreliable</w:t>
      </w:r>
      <w:r w:rsidR="00395C1A">
        <w:rPr>
          <w:rFonts w:ascii="Calibri" w:eastAsia="Times New Roman" w:hAnsi="Calibri" w:cs="Arial"/>
        </w:rPr>
        <w:t xml:space="preserve"> and uncertain</w:t>
      </w:r>
      <w:r w:rsidR="000E7FE9" w:rsidRPr="00FE2171">
        <w:rPr>
          <w:rFonts w:ascii="Calibri" w:eastAsia="Times New Roman" w:hAnsi="Calibri" w:cs="Arial"/>
        </w:rPr>
        <w:t>.</w:t>
      </w:r>
      <w:r w:rsidR="006D5EDA" w:rsidRPr="00FE2171">
        <w:rPr>
          <w:rFonts w:ascii="Calibri" w:eastAsia="Times New Roman" w:hAnsi="Calibri" w:cs="Arial"/>
        </w:rPr>
        <w:t xml:space="preserve"> </w:t>
      </w:r>
      <w:r w:rsidR="005E6EFE">
        <w:rPr>
          <w:rFonts w:ascii="Calibri" w:eastAsia="Times New Roman" w:hAnsi="Calibri" w:cs="Arial"/>
        </w:rPr>
        <w:t xml:space="preserve">Indeed, </w:t>
      </w:r>
      <w:r w:rsidR="00595A12">
        <w:rPr>
          <w:rFonts w:ascii="Calibri" w:eastAsia="Times New Roman" w:hAnsi="Calibri" w:cs="Arial"/>
        </w:rPr>
        <w:t>t</w:t>
      </w:r>
      <w:r w:rsidR="006D5EDA" w:rsidRPr="007B0E9C">
        <w:rPr>
          <w:rFonts w:ascii="Calibri" w:eastAsia="Times New Roman" w:hAnsi="Calibri" w:cs="Arial"/>
        </w:rPr>
        <w:t xml:space="preserve">he amount of CBM studies qualifying as </w:t>
      </w:r>
      <w:r w:rsidR="003741FA" w:rsidRPr="007B0E9C">
        <w:rPr>
          <w:rFonts w:ascii="Calibri" w:eastAsia="Times New Roman" w:hAnsi="Calibri" w:cs="Arial"/>
        </w:rPr>
        <w:t xml:space="preserve">“true” </w:t>
      </w:r>
      <w:r w:rsidR="004059CA" w:rsidRPr="00FE2171">
        <w:rPr>
          <w:rFonts w:ascii="Calibri" w:eastAsia="Times New Roman" w:hAnsi="Calibri" w:cs="Arial"/>
        </w:rPr>
        <w:t>behavio</w:t>
      </w:r>
      <w:r w:rsidR="00E5192F" w:rsidRPr="00FE2171">
        <w:rPr>
          <w:rFonts w:ascii="Calibri" w:eastAsia="Times New Roman" w:hAnsi="Calibri" w:cs="Arial"/>
        </w:rPr>
        <w:t>r change studies</w:t>
      </w:r>
      <w:r w:rsidR="006D5EDA" w:rsidRPr="007B0E9C">
        <w:rPr>
          <w:rFonts w:ascii="Calibri" w:eastAsia="Times New Roman" w:hAnsi="Calibri" w:cs="Arial"/>
        </w:rPr>
        <w:t xml:space="preserve"> is still very small (n = 14), </w:t>
      </w:r>
      <w:r w:rsidR="000A2FB5" w:rsidRPr="00FE2171">
        <w:rPr>
          <w:rFonts w:ascii="Calibri" w:eastAsia="Times New Roman" w:hAnsi="Calibri" w:cs="Arial"/>
        </w:rPr>
        <w:t xml:space="preserve">with consequent limited and inconsistent </w:t>
      </w:r>
      <w:r w:rsidR="006D5EDA" w:rsidRPr="007B0E9C">
        <w:rPr>
          <w:rFonts w:ascii="Calibri" w:eastAsia="Times New Roman" w:hAnsi="Calibri" w:cs="Arial"/>
        </w:rPr>
        <w:t xml:space="preserve">empirical </w:t>
      </w:r>
      <w:r w:rsidR="000A2FB5" w:rsidRPr="00FE2171">
        <w:rPr>
          <w:rFonts w:ascii="Calibri" w:eastAsia="Times New Roman" w:hAnsi="Calibri" w:cs="Arial"/>
        </w:rPr>
        <w:t xml:space="preserve">evidence in favor </w:t>
      </w:r>
      <w:r w:rsidR="004059CA" w:rsidRPr="00FE2171">
        <w:rPr>
          <w:rFonts w:ascii="Calibri" w:eastAsia="Times New Roman" w:hAnsi="Calibri" w:cs="Arial"/>
        </w:rPr>
        <w:t xml:space="preserve">of </w:t>
      </w:r>
      <w:r w:rsidR="000A2FB5" w:rsidRPr="00FE2171">
        <w:rPr>
          <w:rFonts w:ascii="Calibri" w:eastAsia="Times New Roman" w:hAnsi="Calibri" w:cs="Arial"/>
        </w:rPr>
        <w:t xml:space="preserve">or against CBM, as </w:t>
      </w:r>
      <w:r w:rsidR="006D5EDA" w:rsidRPr="007B0E9C">
        <w:rPr>
          <w:rFonts w:ascii="Calibri" w:eastAsia="Times New Roman" w:hAnsi="Calibri" w:cs="Arial"/>
        </w:rPr>
        <w:t>eventually</w:t>
      </w:r>
      <w:r w:rsidR="006D5EDA" w:rsidRPr="00FE2171">
        <w:rPr>
          <w:rFonts w:ascii="Calibri" w:eastAsia="Times New Roman" w:hAnsi="Calibri" w:cs="Arial"/>
        </w:rPr>
        <w:t xml:space="preserve"> </w:t>
      </w:r>
      <w:r w:rsidR="00DF7195" w:rsidRPr="007B0E9C">
        <w:rPr>
          <w:rFonts w:ascii="Calibri" w:eastAsia="Times New Roman" w:hAnsi="Calibri" w:cs="Arial"/>
        </w:rPr>
        <w:t>confirmed</w:t>
      </w:r>
      <w:r w:rsidR="00DF7195" w:rsidRPr="00FE2171">
        <w:rPr>
          <w:rFonts w:ascii="Calibri" w:eastAsia="Times New Roman" w:hAnsi="Calibri" w:cs="Arial"/>
        </w:rPr>
        <w:t xml:space="preserve"> </w:t>
      </w:r>
      <w:r w:rsidR="000A2FB5" w:rsidRPr="00FE2171">
        <w:rPr>
          <w:rFonts w:ascii="Calibri" w:eastAsia="Times New Roman" w:hAnsi="Calibri" w:cs="Arial"/>
        </w:rPr>
        <w:t xml:space="preserve">by the </w:t>
      </w:r>
      <w:r w:rsidR="00503BB6">
        <w:rPr>
          <w:rFonts w:ascii="Calibri" w:eastAsia="Times New Roman" w:hAnsi="Calibri" w:cs="Arial"/>
        </w:rPr>
        <w:t>values of Bayes factors for the simpler model including the effect of training condition</w:t>
      </w:r>
      <w:r w:rsidR="006D5EDA" w:rsidRPr="007B0E9C">
        <w:rPr>
          <w:rFonts w:ascii="Calibri" w:eastAsia="Times New Roman" w:hAnsi="Calibri" w:cs="Arial"/>
        </w:rPr>
        <w:t>. During</w:t>
      </w:r>
      <w:r w:rsidR="006D5EDA">
        <w:rPr>
          <w:rFonts w:ascii="Calibri" w:eastAsia="Times New Roman" w:hAnsi="Calibri" w:cs="Arial"/>
        </w:rPr>
        <w:t xml:space="preserve"> the selection process we indeed excluded </w:t>
      </w:r>
      <w:r w:rsidR="000A2FB5" w:rsidRPr="00FE2171">
        <w:rPr>
          <w:rFonts w:ascii="Calibri" w:eastAsia="Times New Roman" w:hAnsi="Calibri" w:cs="Arial"/>
        </w:rPr>
        <w:t xml:space="preserve">23 </w:t>
      </w:r>
      <w:r w:rsidR="00A75320">
        <w:rPr>
          <w:rFonts w:ascii="Calibri" w:eastAsia="Times New Roman" w:hAnsi="Calibri" w:cs="Arial"/>
        </w:rPr>
        <w:t xml:space="preserve">additional CBM </w:t>
      </w:r>
      <w:r w:rsidR="000A2FB5" w:rsidRPr="00FE2171">
        <w:rPr>
          <w:rFonts w:ascii="Calibri" w:eastAsia="Times New Roman" w:hAnsi="Calibri" w:cs="Arial"/>
        </w:rPr>
        <w:t xml:space="preserve">studies because they were not set up to evaluate the therapeutic effects of CBM </w:t>
      </w:r>
      <w:r w:rsidR="007B0E9C">
        <w:rPr>
          <w:rFonts w:ascii="Calibri" w:eastAsia="Times New Roman" w:hAnsi="Calibri" w:cs="Arial"/>
        </w:rPr>
        <w:t xml:space="preserve">as a behavior change </w:t>
      </w:r>
      <w:r w:rsidR="00D37933">
        <w:rPr>
          <w:rFonts w:ascii="Calibri" w:eastAsia="Times New Roman" w:hAnsi="Calibri" w:cs="Arial"/>
        </w:rPr>
        <w:t>intervention</w:t>
      </w:r>
      <w:r w:rsidR="000A2FB5" w:rsidRPr="00FE2171">
        <w:rPr>
          <w:rFonts w:ascii="Calibri" w:eastAsia="Times New Roman" w:hAnsi="Calibri" w:cs="Arial"/>
        </w:rPr>
        <w:t>.</w:t>
      </w:r>
      <w:r w:rsidR="009809C3" w:rsidRPr="009809C3">
        <w:rPr>
          <w:rFonts w:ascii="Calibri" w:eastAsia="Times New Roman" w:hAnsi="Calibri" w:cs="Arial"/>
        </w:rPr>
        <w:t xml:space="preserve"> </w:t>
      </w:r>
      <w:r w:rsidR="009809C3">
        <w:rPr>
          <w:rFonts w:ascii="Calibri" w:eastAsia="Times New Roman" w:hAnsi="Calibri" w:cs="Arial"/>
        </w:rPr>
        <w:t>I</w:t>
      </w:r>
      <w:r w:rsidR="009809C3" w:rsidRPr="00FE2171">
        <w:rPr>
          <w:rFonts w:ascii="Calibri" w:eastAsia="Times New Roman" w:hAnsi="Calibri" w:cs="Arial"/>
        </w:rPr>
        <w:t xml:space="preserve">n many </w:t>
      </w:r>
      <w:r w:rsidR="009809C3">
        <w:rPr>
          <w:rFonts w:ascii="Calibri" w:eastAsia="Times New Roman" w:hAnsi="Calibri" w:cs="Arial"/>
        </w:rPr>
        <w:t xml:space="preserve">of the screened CBM </w:t>
      </w:r>
      <w:r w:rsidR="009809C3" w:rsidRPr="00FE2171">
        <w:rPr>
          <w:rFonts w:ascii="Calibri" w:eastAsia="Times New Roman" w:hAnsi="Calibri" w:cs="Arial"/>
        </w:rPr>
        <w:t xml:space="preserve">reports the presentation of the study was ambiguous and it </w:t>
      </w:r>
      <w:r w:rsidR="009809C3">
        <w:rPr>
          <w:rFonts w:ascii="Calibri" w:eastAsia="Times New Roman" w:hAnsi="Calibri" w:cs="Arial"/>
        </w:rPr>
        <w:t xml:space="preserve">had been necessary to contact the </w:t>
      </w:r>
      <w:r w:rsidR="009809C3" w:rsidRPr="00FE2171">
        <w:rPr>
          <w:rFonts w:ascii="Calibri" w:eastAsia="Times New Roman" w:hAnsi="Calibri" w:cs="Arial"/>
        </w:rPr>
        <w:t>authors</w:t>
      </w:r>
      <w:r w:rsidR="009809C3">
        <w:rPr>
          <w:rFonts w:ascii="Calibri" w:eastAsia="Times New Roman" w:hAnsi="Calibri" w:cs="Arial"/>
        </w:rPr>
        <w:t xml:space="preserve"> asking clarifications about the original </w:t>
      </w:r>
      <w:r w:rsidR="009809C3" w:rsidRPr="00FE2171">
        <w:rPr>
          <w:rFonts w:ascii="Calibri" w:eastAsia="Times New Roman" w:hAnsi="Calibri" w:cs="Arial"/>
        </w:rPr>
        <w:t>goal of the study</w:t>
      </w:r>
      <w:r w:rsidR="009809C3">
        <w:rPr>
          <w:rFonts w:ascii="Calibri" w:eastAsia="Times New Roman" w:hAnsi="Calibri" w:cs="Arial"/>
        </w:rPr>
        <w:t>,</w:t>
      </w:r>
      <w:r w:rsidR="009809C3" w:rsidRPr="00FE2171">
        <w:rPr>
          <w:rFonts w:ascii="Calibri" w:eastAsia="Times New Roman" w:hAnsi="Calibri" w:cs="Arial"/>
        </w:rPr>
        <w:t xml:space="preserve"> </w:t>
      </w:r>
      <w:r w:rsidR="009809C3">
        <w:rPr>
          <w:rFonts w:ascii="Calibri" w:eastAsia="Times New Roman" w:hAnsi="Calibri" w:cs="Arial"/>
        </w:rPr>
        <w:t>whether the study’s primary focus was aimed at testing mechanisms of bias-change (proof-of-principle studies in students), or whether it was behavior change (often in patients, but in some cases also in students). Hence, for future studies, it would seem imperative to clearly define the primary goals as clinical or experimental (cf.</w:t>
      </w:r>
      <w:r w:rsidR="0003624D">
        <w:rPr>
          <w:rFonts w:ascii="Calibri" w:eastAsia="Times New Roman" w:hAnsi="Calibri" w:cs="Arial"/>
        </w:rPr>
        <w:t>,</w:t>
      </w:r>
      <w:r w:rsidR="009809C3">
        <w:rPr>
          <w:rFonts w:ascii="Calibri" w:eastAsia="Times New Roman" w:hAnsi="Calibri" w:cs="Arial"/>
        </w:rPr>
        <w:t xml:space="preserve"> Wiers et al., in press). </w:t>
      </w:r>
      <w:r w:rsidR="000A2FB5" w:rsidRPr="00FE2171">
        <w:rPr>
          <w:rFonts w:ascii="Calibri" w:eastAsia="Times New Roman" w:hAnsi="Calibri" w:cs="Arial"/>
        </w:rPr>
        <w:t xml:space="preserve"> </w:t>
      </w:r>
    </w:p>
    <w:p w14:paraId="06D14797" w14:textId="26657F0E" w:rsidR="00853FB9" w:rsidRDefault="00853FB9" w:rsidP="00853FB9">
      <w:pPr>
        <w:spacing w:line="480" w:lineRule="auto"/>
        <w:rPr>
          <w:rFonts w:ascii="Calibri" w:eastAsia="Times New Roman" w:hAnsi="Calibri" w:cs="Arial"/>
        </w:rPr>
      </w:pPr>
      <w:r>
        <w:rPr>
          <w:rFonts w:ascii="Calibri" w:eastAsia="Times New Roman" w:hAnsi="Calibri" w:cs="Arial"/>
        </w:rPr>
        <w:tab/>
        <w:t>A last remark goes to a</w:t>
      </w:r>
      <w:r w:rsidR="003E667D">
        <w:rPr>
          <w:rFonts w:ascii="Calibri" w:eastAsia="Times New Roman" w:hAnsi="Calibri" w:cs="Arial"/>
        </w:rPr>
        <w:t>n</w:t>
      </w:r>
      <w:r>
        <w:rPr>
          <w:rFonts w:ascii="Calibri" w:eastAsia="Times New Roman" w:hAnsi="Calibri" w:cs="Arial"/>
        </w:rPr>
        <w:t xml:space="preserve"> </w:t>
      </w:r>
      <w:r w:rsidR="00035DA7">
        <w:rPr>
          <w:rFonts w:ascii="Calibri" w:eastAsia="Times New Roman" w:hAnsi="Calibri" w:cs="Arial"/>
        </w:rPr>
        <w:t>often-overlooked</w:t>
      </w:r>
      <w:r>
        <w:rPr>
          <w:rFonts w:ascii="Calibri" w:eastAsia="Times New Roman" w:hAnsi="Calibri" w:cs="Arial"/>
        </w:rPr>
        <w:t xml:space="preserve"> CBM training parameter, i.e., the interval between training sessions. Learning </w:t>
      </w:r>
      <w:r w:rsidR="00144061">
        <w:rPr>
          <w:rFonts w:ascii="Calibri" w:eastAsia="Times New Roman" w:hAnsi="Calibri" w:cs="Arial"/>
        </w:rPr>
        <w:t xml:space="preserve">and consolidation </w:t>
      </w:r>
      <w:r>
        <w:rPr>
          <w:rFonts w:ascii="Calibri" w:eastAsia="Times New Roman" w:hAnsi="Calibri" w:cs="Arial"/>
        </w:rPr>
        <w:t xml:space="preserve">effects are not only dependent on </w:t>
      </w:r>
      <w:r w:rsidR="005D1F97">
        <w:rPr>
          <w:rFonts w:ascii="Calibri" w:eastAsia="Times New Roman" w:hAnsi="Calibri" w:cs="Arial"/>
        </w:rPr>
        <w:t xml:space="preserve">on-line learning (i.e., within-session active learning based on repetitive practice) </w:t>
      </w:r>
      <w:r>
        <w:rPr>
          <w:rFonts w:ascii="Calibri" w:eastAsia="Times New Roman" w:hAnsi="Calibri" w:cs="Arial"/>
        </w:rPr>
        <w:t xml:space="preserve">but also on </w:t>
      </w:r>
      <w:r w:rsidR="005D1F97">
        <w:rPr>
          <w:rFonts w:ascii="Calibri" w:eastAsia="Times New Roman" w:hAnsi="Calibri" w:cs="Arial"/>
        </w:rPr>
        <w:t>off-line learning processes (i.e., between-session passive learning based on consolidation processes)</w:t>
      </w:r>
      <w:r>
        <w:rPr>
          <w:rFonts w:ascii="Calibri" w:eastAsia="Times New Roman" w:hAnsi="Calibri" w:cs="Arial"/>
        </w:rPr>
        <w:t xml:space="preserve">, i.e., the time interval between training sessions </w:t>
      </w:r>
      <w:r w:rsidR="004C634A">
        <w:rPr>
          <w:rFonts w:ascii="Calibri" w:eastAsia="Times New Roman" w:hAnsi="Calibri" w:cs="Arial"/>
        </w:rPr>
        <w:t xml:space="preserve">is very likely to </w:t>
      </w:r>
      <w:r>
        <w:rPr>
          <w:rFonts w:ascii="Calibri" w:eastAsia="Times New Roman" w:hAnsi="Calibri" w:cs="Arial"/>
        </w:rPr>
        <w:t xml:space="preserve">play a role </w:t>
      </w:r>
      <w:r w:rsidR="004C634A">
        <w:rPr>
          <w:rFonts w:ascii="Calibri" w:eastAsia="Times New Roman" w:hAnsi="Calibri" w:cs="Arial"/>
        </w:rPr>
        <w:t xml:space="preserve">in the consolidation of </w:t>
      </w:r>
      <w:r w:rsidR="005D1F97">
        <w:rPr>
          <w:rFonts w:ascii="Calibri" w:eastAsia="Times New Roman" w:hAnsi="Calibri" w:cs="Arial"/>
        </w:rPr>
        <w:t xml:space="preserve">the </w:t>
      </w:r>
      <w:r w:rsidR="004C634A">
        <w:rPr>
          <w:rFonts w:ascii="Calibri" w:eastAsia="Times New Roman" w:hAnsi="Calibri" w:cs="Arial"/>
        </w:rPr>
        <w:t>training effects in the long-term memory (</w:t>
      </w:r>
      <w:r w:rsidR="00F51863">
        <w:rPr>
          <w:rFonts w:ascii="Calibri" w:eastAsia="Times New Roman" w:hAnsi="Calibri" w:cs="Arial"/>
        </w:rPr>
        <w:t xml:space="preserve">e.g., </w:t>
      </w:r>
      <w:r w:rsidR="00C87407">
        <w:rPr>
          <w:rFonts w:ascii="Calibri" w:eastAsia="Times New Roman" w:hAnsi="Calibri" w:cs="Arial"/>
        </w:rPr>
        <w:t>Abend et al., 2014</w:t>
      </w:r>
      <w:r w:rsidR="004C634A">
        <w:rPr>
          <w:rFonts w:ascii="Calibri" w:eastAsia="Times New Roman" w:hAnsi="Calibri" w:cs="Arial"/>
        </w:rPr>
        <w:t>). Unluckily, the schedule of training session</w:t>
      </w:r>
      <w:r w:rsidR="002C09FF">
        <w:rPr>
          <w:rFonts w:ascii="Calibri" w:eastAsia="Times New Roman" w:hAnsi="Calibri" w:cs="Arial"/>
        </w:rPr>
        <w:t>s</w:t>
      </w:r>
      <w:r w:rsidR="004C634A">
        <w:rPr>
          <w:rFonts w:ascii="Calibri" w:eastAsia="Times New Roman" w:hAnsi="Calibri" w:cs="Arial"/>
        </w:rPr>
        <w:t xml:space="preserve"> and </w:t>
      </w:r>
      <w:r w:rsidR="002C09FF">
        <w:rPr>
          <w:rFonts w:ascii="Calibri" w:eastAsia="Times New Roman" w:hAnsi="Calibri" w:cs="Arial"/>
        </w:rPr>
        <w:t xml:space="preserve">the evaluation of </w:t>
      </w:r>
      <w:r w:rsidR="004C634A">
        <w:rPr>
          <w:rFonts w:ascii="Calibri" w:eastAsia="Times New Roman" w:hAnsi="Calibri" w:cs="Arial"/>
        </w:rPr>
        <w:t xml:space="preserve">participants’ adherence to the planned schedule have not been systematically </w:t>
      </w:r>
      <w:r>
        <w:rPr>
          <w:rFonts w:ascii="Calibri" w:eastAsia="Times New Roman" w:hAnsi="Calibri" w:cs="Arial"/>
        </w:rPr>
        <w:t xml:space="preserve">taken into account into both the design </w:t>
      </w:r>
      <w:r>
        <w:rPr>
          <w:rFonts w:ascii="Calibri" w:eastAsia="Times New Roman" w:hAnsi="Calibri" w:cs="Arial"/>
        </w:rPr>
        <w:lastRenderedPageBreak/>
        <w:t>of CBM training protocol</w:t>
      </w:r>
      <w:r w:rsidR="00A87B19">
        <w:rPr>
          <w:rFonts w:ascii="Calibri" w:eastAsia="Times New Roman" w:hAnsi="Calibri" w:cs="Arial"/>
        </w:rPr>
        <w:t>s</w:t>
      </w:r>
      <w:r>
        <w:rPr>
          <w:rFonts w:ascii="Calibri" w:eastAsia="Times New Roman" w:hAnsi="Calibri" w:cs="Arial"/>
        </w:rPr>
        <w:t xml:space="preserve"> and </w:t>
      </w:r>
      <w:r w:rsidR="00A87B19">
        <w:rPr>
          <w:rFonts w:ascii="Calibri" w:eastAsia="Times New Roman" w:hAnsi="Calibri" w:cs="Arial"/>
        </w:rPr>
        <w:t>the evaluation of their</w:t>
      </w:r>
      <w:r w:rsidR="00D8034C">
        <w:rPr>
          <w:rFonts w:ascii="Calibri" w:eastAsia="Times New Roman" w:hAnsi="Calibri" w:cs="Arial"/>
        </w:rPr>
        <w:t xml:space="preserve"> effects, whic</w:t>
      </w:r>
      <w:r w:rsidR="00712ABD">
        <w:rPr>
          <w:rFonts w:ascii="Calibri" w:eastAsia="Times New Roman" w:hAnsi="Calibri" w:cs="Arial"/>
        </w:rPr>
        <w:t xml:space="preserve">h limits the exploration of the effects of this </w:t>
      </w:r>
      <w:r w:rsidR="00D8034C">
        <w:rPr>
          <w:rFonts w:ascii="Calibri" w:eastAsia="Times New Roman" w:hAnsi="Calibri" w:cs="Arial"/>
        </w:rPr>
        <w:t xml:space="preserve">additional study-level parameter into an aggregate analysis of CBM effects. </w:t>
      </w:r>
      <w:r>
        <w:rPr>
          <w:rFonts w:ascii="Calibri" w:eastAsia="Times New Roman" w:hAnsi="Calibri" w:cs="Arial"/>
        </w:rPr>
        <w:t xml:space="preserve"> </w:t>
      </w:r>
    </w:p>
    <w:p w14:paraId="487A7406" w14:textId="62794A80" w:rsidR="006B650C" w:rsidRDefault="009809C3" w:rsidP="005D5DA7">
      <w:pPr>
        <w:spacing w:line="480" w:lineRule="auto"/>
        <w:rPr>
          <w:rFonts w:ascii="Calibri" w:eastAsia="Times New Roman" w:hAnsi="Calibri" w:cs="Arial"/>
        </w:rPr>
      </w:pPr>
      <w:r>
        <w:rPr>
          <w:rFonts w:ascii="Calibri" w:eastAsia="Times New Roman" w:hAnsi="Calibri" w:cs="Arial"/>
        </w:rPr>
        <w:tab/>
      </w:r>
      <w:r w:rsidR="00627784">
        <w:rPr>
          <w:rFonts w:ascii="Calibri" w:eastAsia="Times New Roman" w:hAnsi="Calibri" w:cs="Arial"/>
        </w:rPr>
        <w:t xml:space="preserve">In contrast to the substantial amount of proof-of-principle fundamental studies, </w:t>
      </w:r>
      <w:r>
        <w:rPr>
          <w:rFonts w:ascii="Calibri" w:eastAsia="Times New Roman" w:hAnsi="Calibri" w:cs="Arial"/>
        </w:rPr>
        <w:t xml:space="preserve">it is evident that </w:t>
      </w:r>
      <w:r w:rsidR="00627784">
        <w:rPr>
          <w:rFonts w:ascii="Calibri" w:eastAsia="Times New Roman" w:hAnsi="Calibri" w:cs="Arial"/>
        </w:rPr>
        <w:t xml:space="preserve">clinical research in this field is still </w:t>
      </w:r>
      <w:r w:rsidR="00106027">
        <w:rPr>
          <w:rFonts w:ascii="Calibri" w:eastAsia="Times New Roman" w:hAnsi="Calibri" w:cs="Arial"/>
        </w:rPr>
        <w:t>in</w:t>
      </w:r>
      <w:r w:rsidR="00627784">
        <w:rPr>
          <w:rFonts w:ascii="Calibri" w:eastAsia="Times New Roman" w:hAnsi="Calibri" w:cs="Arial"/>
        </w:rPr>
        <w:t xml:space="preserve"> its infancy and, as yet, has not provided enough evidence to give a reliable response about the effectiveness of this class of interventions</w:t>
      </w:r>
      <w:r w:rsidR="00DB5A69">
        <w:rPr>
          <w:rFonts w:ascii="Calibri" w:eastAsia="Times New Roman" w:hAnsi="Calibri" w:cs="Arial"/>
        </w:rPr>
        <w:t xml:space="preserve">, consistent with </w:t>
      </w:r>
      <w:r w:rsidR="006D7F52">
        <w:rPr>
          <w:rFonts w:ascii="Calibri" w:eastAsia="Times New Roman" w:hAnsi="Calibri" w:cs="Arial"/>
        </w:rPr>
        <w:t>existing</w:t>
      </w:r>
      <w:r w:rsidR="00DB5A69">
        <w:rPr>
          <w:rFonts w:ascii="Calibri" w:eastAsia="Times New Roman" w:hAnsi="Calibri" w:cs="Arial"/>
        </w:rPr>
        <w:t xml:space="preserve"> narrative reviews </w:t>
      </w:r>
      <w:r w:rsidR="005D0660">
        <w:rPr>
          <w:rFonts w:ascii="Calibri" w:eastAsia="Times New Roman" w:hAnsi="Calibri" w:cs="Arial"/>
        </w:rPr>
        <w:t>of selected CBM programs or targeting one particular addictive behavior (C</w:t>
      </w:r>
      <w:r w:rsidR="00B01C53">
        <w:rPr>
          <w:rFonts w:ascii="Calibri" w:eastAsia="Times New Roman" w:hAnsi="Calibri" w:cs="Arial"/>
        </w:rPr>
        <w:t>hristiansen et al., 2015;</w:t>
      </w:r>
      <w:r w:rsidR="005D0660">
        <w:rPr>
          <w:rFonts w:ascii="Calibri" w:eastAsia="Times New Roman" w:hAnsi="Calibri" w:cs="Arial"/>
        </w:rPr>
        <w:t xml:space="preserve"> </w:t>
      </w:r>
      <w:r w:rsidR="00DB5A69">
        <w:rPr>
          <w:rFonts w:ascii="Calibri" w:eastAsia="Times New Roman" w:hAnsi="Calibri" w:cs="Arial"/>
        </w:rPr>
        <w:t>Muhlig et al., 2017</w:t>
      </w:r>
      <w:r w:rsidR="00106027">
        <w:rPr>
          <w:rFonts w:ascii="Calibri" w:eastAsia="Times New Roman" w:hAnsi="Calibri" w:cs="Arial"/>
        </w:rPr>
        <w:t>; Wiers et al., in press</w:t>
      </w:r>
      <w:r w:rsidR="00DB5A69">
        <w:rPr>
          <w:rFonts w:ascii="Calibri" w:eastAsia="Times New Roman" w:hAnsi="Calibri" w:cs="Arial"/>
        </w:rPr>
        <w:t>)</w:t>
      </w:r>
      <w:r w:rsidR="00627784">
        <w:rPr>
          <w:rFonts w:ascii="Calibri" w:eastAsia="Times New Roman" w:hAnsi="Calibri" w:cs="Arial"/>
        </w:rPr>
        <w:t xml:space="preserve">. </w:t>
      </w:r>
      <w:r w:rsidR="0005597E">
        <w:rPr>
          <w:rFonts w:ascii="Calibri" w:eastAsia="Times New Roman" w:hAnsi="Calibri" w:cs="Arial"/>
        </w:rPr>
        <w:t>F</w:t>
      </w:r>
      <w:r w:rsidR="00BD061F">
        <w:rPr>
          <w:rFonts w:ascii="Calibri" w:eastAsia="Times New Roman" w:hAnsi="Calibri" w:cs="Arial"/>
        </w:rPr>
        <w:t>urther</w:t>
      </w:r>
      <w:r w:rsidR="009E0D6E" w:rsidRPr="0000225B">
        <w:rPr>
          <w:rFonts w:ascii="Calibri" w:eastAsia="Times New Roman" w:hAnsi="Calibri" w:cs="Arial"/>
        </w:rPr>
        <w:t>, training protocols of CBM are not consistent, with different amount of sessions</w:t>
      </w:r>
      <w:r w:rsidR="00677506">
        <w:rPr>
          <w:rFonts w:ascii="Calibri" w:eastAsia="Times New Roman" w:hAnsi="Calibri" w:cs="Arial"/>
        </w:rPr>
        <w:t xml:space="preserve"> and</w:t>
      </w:r>
      <w:r w:rsidR="009E0D6E" w:rsidRPr="0000225B">
        <w:rPr>
          <w:rFonts w:ascii="Calibri" w:eastAsia="Times New Roman" w:hAnsi="Calibri" w:cs="Arial"/>
        </w:rPr>
        <w:t xml:space="preserve"> trials per sessions, inclusion of </w:t>
      </w:r>
      <w:r w:rsidR="0000225B" w:rsidRPr="0000225B">
        <w:rPr>
          <w:rFonts w:ascii="Calibri" w:eastAsia="Times New Roman" w:hAnsi="Calibri" w:cs="Arial"/>
        </w:rPr>
        <w:t>filler trials mixed with train</w:t>
      </w:r>
      <w:r w:rsidR="00D7060E">
        <w:rPr>
          <w:rFonts w:ascii="Calibri" w:eastAsia="Times New Roman" w:hAnsi="Calibri" w:cs="Arial"/>
        </w:rPr>
        <w:t xml:space="preserve">ing </w:t>
      </w:r>
      <w:r w:rsidR="00C42CE7">
        <w:rPr>
          <w:rFonts w:ascii="Calibri" w:eastAsia="Times New Roman" w:hAnsi="Calibri" w:cs="Arial"/>
        </w:rPr>
        <w:t xml:space="preserve">trials, </w:t>
      </w:r>
      <w:r w:rsidR="00677506">
        <w:rPr>
          <w:rFonts w:ascii="Calibri" w:eastAsia="Times New Roman" w:hAnsi="Calibri" w:cs="Arial"/>
        </w:rPr>
        <w:t xml:space="preserve">different instructions or training task parameters (e.g., stimulus onset asynchrony), </w:t>
      </w:r>
      <w:r w:rsidR="00EC6B41">
        <w:rPr>
          <w:rFonts w:ascii="Calibri" w:eastAsia="Times New Roman" w:hAnsi="Calibri" w:cs="Arial"/>
        </w:rPr>
        <w:t>different intervention settings</w:t>
      </w:r>
      <w:r w:rsidR="00FA44AE">
        <w:rPr>
          <w:rFonts w:ascii="Calibri" w:eastAsia="Times New Roman" w:hAnsi="Calibri" w:cs="Arial"/>
        </w:rPr>
        <w:t>,</w:t>
      </w:r>
      <w:r w:rsidR="00EC6B41">
        <w:rPr>
          <w:rFonts w:ascii="Calibri" w:eastAsia="Times New Roman" w:hAnsi="Calibri" w:cs="Arial"/>
        </w:rPr>
        <w:t xml:space="preserve"> </w:t>
      </w:r>
      <w:r w:rsidR="00C42CE7">
        <w:rPr>
          <w:rFonts w:ascii="Calibri" w:eastAsia="Times New Roman" w:hAnsi="Calibri" w:cs="Arial"/>
        </w:rPr>
        <w:t>etc.</w:t>
      </w:r>
      <w:r w:rsidR="00B53C8D">
        <w:rPr>
          <w:rFonts w:ascii="Calibri" w:eastAsia="Times New Roman" w:hAnsi="Calibri" w:cs="Arial"/>
        </w:rPr>
        <w:t xml:space="preserve"> These differences</w:t>
      </w:r>
      <w:r w:rsidR="00D7060E">
        <w:rPr>
          <w:rFonts w:ascii="Calibri" w:eastAsia="Times New Roman" w:hAnsi="Calibri" w:cs="Arial"/>
        </w:rPr>
        <w:t xml:space="preserve"> </w:t>
      </w:r>
      <w:r w:rsidR="005424B8">
        <w:rPr>
          <w:rFonts w:ascii="Calibri" w:eastAsia="Times New Roman" w:hAnsi="Calibri" w:cs="Arial"/>
        </w:rPr>
        <w:t>across tra</w:t>
      </w:r>
      <w:r w:rsidR="00A51E9F">
        <w:rPr>
          <w:rFonts w:ascii="Calibri" w:eastAsia="Times New Roman" w:hAnsi="Calibri" w:cs="Arial"/>
        </w:rPr>
        <w:t>i</w:t>
      </w:r>
      <w:r w:rsidR="005424B8">
        <w:rPr>
          <w:rFonts w:ascii="Calibri" w:eastAsia="Times New Roman" w:hAnsi="Calibri" w:cs="Arial"/>
        </w:rPr>
        <w:t xml:space="preserve">ning programs </w:t>
      </w:r>
      <w:r w:rsidR="00D7060E">
        <w:rPr>
          <w:rFonts w:ascii="Calibri" w:eastAsia="Times New Roman" w:hAnsi="Calibri" w:cs="Arial"/>
        </w:rPr>
        <w:t xml:space="preserve">can create problems in </w:t>
      </w:r>
      <w:r w:rsidR="0026026C">
        <w:rPr>
          <w:rFonts w:ascii="Calibri" w:eastAsia="Times New Roman" w:hAnsi="Calibri" w:cs="Arial"/>
        </w:rPr>
        <w:t>both the inclusion and</w:t>
      </w:r>
      <w:r w:rsidR="00D7060E">
        <w:rPr>
          <w:rFonts w:ascii="Calibri" w:eastAsia="Times New Roman" w:hAnsi="Calibri" w:cs="Arial"/>
        </w:rPr>
        <w:t xml:space="preserve"> comparison</w:t>
      </w:r>
      <w:r w:rsidR="0026026C">
        <w:rPr>
          <w:rFonts w:ascii="Calibri" w:eastAsia="Times New Roman" w:hAnsi="Calibri" w:cs="Arial"/>
        </w:rPr>
        <w:t>s</w:t>
      </w:r>
      <w:r w:rsidR="0000225B" w:rsidRPr="0000225B">
        <w:rPr>
          <w:rFonts w:ascii="Calibri" w:eastAsia="Times New Roman" w:hAnsi="Calibri" w:cs="Arial"/>
        </w:rPr>
        <w:t xml:space="preserve"> </w:t>
      </w:r>
      <w:r w:rsidR="0026026C">
        <w:rPr>
          <w:rFonts w:ascii="Calibri" w:eastAsia="Times New Roman" w:hAnsi="Calibri" w:cs="Arial"/>
        </w:rPr>
        <w:t>across</w:t>
      </w:r>
      <w:r w:rsidR="00D7060E">
        <w:rPr>
          <w:rFonts w:ascii="Calibri" w:eastAsia="Times New Roman" w:hAnsi="Calibri" w:cs="Arial"/>
        </w:rPr>
        <w:t xml:space="preserve"> </w:t>
      </w:r>
      <w:r w:rsidR="00C42CE7">
        <w:rPr>
          <w:rFonts w:ascii="Calibri" w:eastAsia="Times New Roman" w:hAnsi="Calibri" w:cs="Arial"/>
        </w:rPr>
        <w:t xml:space="preserve">studies since it would imply the </w:t>
      </w:r>
      <w:r w:rsidR="0026026C">
        <w:rPr>
          <w:rFonts w:ascii="Calibri" w:eastAsia="Times New Roman" w:hAnsi="Calibri" w:cs="Arial"/>
        </w:rPr>
        <w:t>addition</w:t>
      </w:r>
      <w:r w:rsidR="00C42CE7">
        <w:rPr>
          <w:rFonts w:ascii="Calibri" w:eastAsia="Times New Roman" w:hAnsi="Calibri" w:cs="Arial"/>
        </w:rPr>
        <w:t xml:space="preserve"> of too many</w:t>
      </w:r>
      <w:r w:rsidR="0000225B" w:rsidRPr="0000225B">
        <w:rPr>
          <w:rFonts w:ascii="Calibri" w:eastAsia="Times New Roman" w:hAnsi="Calibri" w:cs="Arial"/>
        </w:rPr>
        <w:t xml:space="preserve"> </w:t>
      </w:r>
      <w:r w:rsidR="00C42CE7">
        <w:rPr>
          <w:rFonts w:ascii="Calibri" w:eastAsia="Times New Roman" w:hAnsi="Calibri" w:cs="Arial"/>
        </w:rPr>
        <w:t>study-level moderators</w:t>
      </w:r>
      <w:r w:rsidR="0026026C">
        <w:rPr>
          <w:rFonts w:ascii="Calibri" w:eastAsia="Times New Roman" w:hAnsi="Calibri" w:cs="Arial"/>
        </w:rPr>
        <w:t xml:space="preserve"> to adequate</w:t>
      </w:r>
      <w:r w:rsidR="00623ADF">
        <w:rPr>
          <w:rFonts w:ascii="Calibri" w:eastAsia="Times New Roman" w:hAnsi="Calibri" w:cs="Arial"/>
        </w:rPr>
        <w:t>ly model sources of variance other than the primary therapeutic effects</w:t>
      </w:r>
      <w:r w:rsidR="00C42CE7">
        <w:rPr>
          <w:rFonts w:ascii="Calibri" w:eastAsia="Times New Roman" w:hAnsi="Calibri" w:cs="Arial"/>
        </w:rPr>
        <w:t>, for which there are not enough observations</w:t>
      </w:r>
      <w:r w:rsidR="0000225B" w:rsidRPr="0000225B">
        <w:rPr>
          <w:rFonts w:ascii="Calibri" w:eastAsia="Times New Roman" w:hAnsi="Calibri" w:cs="Arial"/>
        </w:rPr>
        <w:t xml:space="preserve">. </w:t>
      </w:r>
      <w:r w:rsidR="001827B3">
        <w:rPr>
          <w:rFonts w:ascii="Calibri" w:eastAsia="Times New Roman" w:hAnsi="Calibri" w:cs="Arial"/>
        </w:rPr>
        <w:t>In fact, we could not include one of the planned moderators, i.e., training setting, in the analyses, due to the inclusion of only two studies conducted in an unsupervised environment (</w:t>
      </w:r>
      <w:r w:rsidR="000B360D">
        <w:rPr>
          <w:rFonts w:ascii="Calibri" w:eastAsia="Times New Roman" w:hAnsi="Calibri" w:cs="Arial"/>
        </w:rPr>
        <w:t xml:space="preserve">R. W. </w:t>
      </w:r>
      <w:r w:rsidR="001827B3">
        <w:rPr>
          <w:rFonts w:ascii="Calibri" w:eastAsia="Times New Roman" w:hAnsi="Calibri" w:cs="Arial"/>
        </w:rPr>
        <w:t>Wiers et al., 2015; Wittekind et a</w:t>
      </w:r>
      <w:r w:rsidR="00A4094F">
        <w:rPr>
          <w:rFonts w:ascii="Calibri" w:eastAsia="Times New Roman" w:hAnsi="Calibri" w:cs="Arial"/>
        </w:rPr>
        <w:t xml:space="preserve">l., 2015). </w:t>
      </w:r>
    </w:p>
    <w:p w14:paraId="6D6502F7" w14:textId="745A5D76" w:rsidR="005D5DA7" w:rsidRDefault="006B650C" w:rsidP="005D5DA7">
      <w:pPr>
        <w:spacing w:line="480" w:lineRule="auto"/>
        <w:rPr>
          <w:rFonts w:ascii="Calibri" w:eastAsia="Times New Roman" w:hAnsi="Calibri" w:cs="Arial"/>
        </w:rPr>
      </w:pPr>
      <w:r>
        <w:rPr>
          <w:rFonts w:ascii="Calibri" w:eastAsia="Times New Roman" w:hAnsi="Calibri" w:cs="Arial"/>
        </w:rPr>
        <w:tab/>
      </w:r>
      <w:r w:rsidR="00CA0A2B">
        <w:rPr>
          <w:rFonts w:ascii="Calibri" w:eastAsia="Times New Roman" w:hAnsi="Calibri" w:cs="Arial"/>
        </w:rPr>
        <w:t xml:space="preserve">It is then crucial </w:t>
      </w:r>
      <w:r w:rsidR="00955BA9">
        <w:rPr>
          <w:rFonts w:ascii="Calibri" w:eastAsia="Times New Roman" w:hAnsi="Calibri" w:cs="Arial"/>
        </w:rPr>
        <w:t xml:space="preserve">for the successful </w:t>
      </w:r>
      <w:r w:rsidR="00AD6B99">
        <w:rPr>
          <w:rFonts w:ascii="Calibri" w:eastAsia="Times New Roman" w:hAnsi="Calibri" w:cs="Arial"/>
        </w:rPr>
        <w:t>reproducibility</w:t>
      </w:r>
      <w:r w:rsidR="00955BA9">
        <w:rPr>
          <w:rFonts w:ascii="Calibri" w:eastAsia="Times New Roman" w:hAnsi="Calibri" w:cs="Arial"/>
        </w:rPr>
        <w:t xml:space="preserve"> of results and advance in the accumulation of evidence</w:t>
      </w:r>
      <w:r>
        <w:rPr>
          <w:rFonts w:ascii="Calibri" w:eastAsia="Times New Roman" w:hAnsi="Calibri" w:cs="Arial"/>
        </w:rPr>
        <w:t xml:space="preserve"> on the clinical efficacy of CBM</w:t>
      </w:r>
      <w:r w:rsidR="00955BA9">
        <w:rPr>
          <w:rFonts w:ascii="Calibri" w:eastAsia="Times New Roman" w:hAnsi="Calibri" w:cs="Arial"/>
        </w:rPr>
        <w:t xml:space="preserve"> </w:t>
      </w:r>
      <w:r w:rsidR="008044F1">
        <w:rPr>
          <w:rFonts w:ascii="Calibri" w:eastAsia="Times New Roman" w:hAnsi="Calibri" w:cs="Arial"/>
        </w:rPr>
        <w:t xml:space="preserve">to </w:t>
      </w:r>
      <w:r w:rsidR="00CA0A2B">
        <w:rPr>
          <w:rFonts w:ascii="Calibri" w:eastAsia="Times New Roman" w:hAnsi="Calibri" w:cs="Arial"/>
        </w:rPr>
        <w:t xml:space="preserve">1) </w:t>
      </w:r>
      <w:r>
        <w:rPr>
          <w:rFonts w:ascii="Calibri" w:eastAsia="Times New Roman" w:hAnsi="Calibri" w:cs="Arial"/>
        </w:rPr>
        <w:t xml:space="preserve">endorse </w:t>
      </w:r>
      <w:r w:rsidR="001362A1">
        <w:rPr>
          <w:rFonts w:ascii="Calibri" w:eastAsia="Times New Roman" w:hAnsi="Calibri" w:cs="Arial"/>
        </w:rPr>
        <w:t>a</w:t>
      </w:r>
      <w:r w:rsidR="00623ADF">
        <w:rPr>
          <w:rFonts w:ascii="Calibri" w:eastAsia="Times New Roman" w:hAnsi="Calibri" w:cs="Arial"/>
        </w:rPr>
        <w:t xml:space="preserve"> systematic</w:t>
      </w:r>
      <w:r w:rsidR="00CA0A2B">
        <w:rPr>
          <w:rFonts w:ascii="Calibri" w:eastAsia="Times New Roman" w:hAnsi="Calibri" w:cs="Arial"/>
        </w:rPr>
        <w:t xml:space="preserve"> </w:t>
      </w:r>
      <w:r w:rsidR="001362A1">
        <w:rPr>
          <w:rFonts w:ascii="Calibri" w:eastAsia="Times New Roman" w:hAnsi="Calibri" w:cs="Arial"/>
        </w:rPr>
        <w:t xml:space="preserve">design and </w:t>
      </w:r>
      <w:r w:rsidR="00CA0A2B">
        <w:rPr>
          <w:rFonts w:ascii="Calibri" w:eastAsia="Times New Roman" w:hAnsi="Calibri" w:cs="Arial"/>
        </w:rPr>
        <w:t xml:space="preserve">reporting </w:t>
      </w:r>
      <w:r w:rsidR="00623ADF">
        <w:rPr>
          <w:rFonts w:ascii="Calibri" w:eastAsia="Times New Roman" w:hAnsi="Calibri" w:cs="Arial"/>
        </w:rPr>
        <w:t xml:space="preserve">of </w:t>
      </w:r>
      <w:r w:rsidR="00CA0A2B">
        <w:rPr>
          <w:rFonts w:ascii="Calibri" w:eastAsia="Times New Roman" w:hAnsi="Calibri" w:cs="Arial"/>
        </w:rPr>
        <w:t xml:space="preserve">results of CBM </w:t>
      </w:r>
      <w:r w:rsidR="00623ADF">
        <w:rPr>
          <w:rFonts w:ascii="Calibri" w:eastAsia="Times New Roman" w:hAnsi="Calibri" w:cs="Arial"/>
        </w:rPr>
        <w:t>behavior</w:t>
      </w:r>
      <w:r w:rsidR="00673FCE">
        <w:rPr>
          <w:rFonts w:ascii="Calibri" w:eastAsia="Times New Roman" w:hAnsi="Calibri" w:cs="Arial"/>
        </w:rPr>
        <w:t xml:space="preserve"> ch</w:t>
      </w:r>
      <w:r w:rsidR="00623ADF">
        <w:rPr>
          <w:rFonts w:ascii="Calibri" w:eastAsia="Times New Roman" w:hAnsi="Calibri" w:cs="Arial"/>
        </w:rPr>
        <w:t xml:space="preserve">ange studies </w:t>
      </w:r>
      <w:r w:rsidR="00CA0A2B">
        <w:rPr>
          <w:rFonts w:ascii="Calibri" w:eastAsia="Times New Roman" w:hAnsi="Calibri" w:cs="Arial"/>
        </w:rPr>
        <w:t xml:space="preserve">as for other </w:t>
      </w:r>
      <w:r w:rsidR="00623ADF">
        <w:rPr>
          <w:rFonts w:ascii="Calibri" w:eastAsia="Times New Roman" w:hAnsi="Calibri" w:cs="Arial"/>
        </w:rPr>
        <w:t xml:space="preserve">treatment </w:t>
      </w:r>
      <w:r w:rsidR="00CA0A2B">
        <w:rPr>
          <w:rFonts w:ascii="Calibri" w:eastAsia="Times New Roman" w:hAnsi="Calibri" w:cs="Arial"/>
        </w:rPr>
        <w:t>intervention</w:t>
      </w:r>
      <w:r w:rsidR="00C42CE7">
        <w:rPr>
          <w:rFonts w:ascii="Calibri" w:eastAsia="Times New Roman" w:hAnsi="Calibri" w:cs="Arial"/>
        </w:rPr>
        <w:t>s</w:t>
      </w:r>
      <w:r w:rsidR="00623ADF">
        <w:rPr>
          <w:rFonts w:ascii="Calibri" w:eastAsia="Times New Roman" w:hAnsi="Calibri" w:cs="Arial"/>
        </w:rPr>
        <w:t xml:space="preserve"> (e.g., CONSORT guidelines</w:t>
      </w:r>
      <w:r w:rsidR="001362A1">
        <w:rPr>
          <w:rFonts w:ascii="Calibri" w:eastAsia="Times New Roman" w:hAnsi="Calibri" w:cs="Arial"/>
        </w:rPr>
        <w:t xml:space="preserve">, </w:t>
      </w:r>
      <w:r w:rsidR="00B903C9">
        <w:rPr>
          <w:rFonts w:ascii="Calibri" w:eastAsia="Times New Roman" w:hAnsi="Calibri" w:cs="Arial"/>
        </w:rPr>
        <w:t>Boutron et al., 2008, 2017</w:t>
      </w:r>
      <w:r w:rsidR="00623ADF">
        <w:rPr>
          <w:rFonts w:ascii="Calibri" w:eastAsia="Times New Roman" w:hAnsi="Calibri" w:cs="Arial"/>
        </w:rPr>
        <w:t>)</w:t>
      </w:r>
      <w:r w:rsidR="00CA0A2B">
        <w:rPr>
          <w:rFonts w:ascii="Calibri" w:eastAsia="Times New Roman" w:hAnsi="Calibri" w:cs="Arial"/>
        </w:rPr>
        <w:t xml:space="preserve">, </w:t>
      </w:r>
      <w:r w:rsidR="00C42CE7">
        <w:rPr>
          <w:rFonts w:ascii="Calibri" w:eastAsia="Times New Roman" w:hAnsi="Calibri" w:cs="Arial"/>
        </w:rPr>
        <w:t xml:space="preserve">also </w:t>
      </w:r>
      <w:r w:rsidR="00CA0A2B">
        <w:rPr>
          <w:rFonts w:ascii="Calibri" w:eastAsia="Times New Roman" w:hAnsi="Calibri" w:cs="Arial"/>
        </w:rPr>
        <w:t xml:space="preserve">including </w:t>
      </w:r>
      <w:r w:rsidR="00AC766E">
        <w:rPr>
          <w:rFonts w:ascii="Calibri" w:eastAsia="Times New Roman" w:hAnsi="Calibri" w:cs="Arial"/>
        </w:rPr>
        <w:t>measures</w:t>
      </w:r>
      <w:r w:rsidR="002D40BF">
        <w:rPr>
          <w:rFonts w:ascii="Calibri" w:eastAsia="Times New Roman" w:hAnsi="Calibri" w:cs="Arial"/>
        </w:rPr>
        <w:t xml:space="preserve"> of training adherence</w:t>
      </w:r>
      <w:r w:rsidR="00AC766E">
        <w:rPr>
          <w:rFonts w:ascii="Calibri" w:eastAsia="Times New Roman" w:hAnsi="Calibri" w:cs="Arial"/>
        </w:rPr>
        <w:t xml:space="preserve"> as </w:t>
      </w:r>
      <w:r>
        <w:rPr>
          <w:rFonts w:ascii="Calibri" w:eastAsia="Times New Roman" w:hAnsi="Calibri" w:cs="Arial"/>
        </w:rPr>
        <w:t xml:space="preserve">part of </w:t>
      </w:r>
      <w:r w:rsidR="00AC766E">
        <w:rPr>
          <w:rFonts w:ascii="Calibri" w:eastAsia="Times New Roman" w:hAnsi="Calibri" w:cs="Arial"/>
        </w:rPr>
        <w:t>intervention outcomes</w:t>
      </w:r>
      <w:r w:rsidR="002D40BF">
        <w:rPr>
          <w:rFonts w:ascii="Calibri" w:eastAsia="Times New Roman" w:hAnsi="Calibri" w:cs="Arial"/>
        </w:rPr>
        <w:t xml:space="preserve">; </w:t>
      </w:r>
      <w:r w:rsidR="00CA0A2B">
        <w:rPr>
          <w:rFonts w:ascii="Calibri" w:eastAsia="Times New Roman" w:hAnsi="Calibri" w:cs="Arial"/>
        </w:rPr>
        <w:t xml:space="preserve">2) share </w:t>
      </w:r>
      <w:r w:rsidR="007141DE">
        <w:rPr>
          <w:rFonts w:ascii="Calibri" w:eastAsia="Times New Roman" w:hAnsi="Calibri" w:cs="Arial"/>
        </w:rPr>
        <w:t xml:space="preserve">CBM intervention </w:t>
      </w:r>
      <w:r w:rsidR="00CA0A2B">
        <w:rPr>
          <w:rFonts w:ascii="Calibri" w:eastAsia="Times New Roman" w:hAnsi="Calibri" w:cs="Arial"/>
        </w:rPr>
        <w:t xml:space="preserve">protocols and systematically test </w:t>
      </w:r>
      <w:r w:rsidR="00C42CE7">
        <w:rPr>
          <w:rFonts w:ascii="Calibri" w:eastAsia="Times New Roman" w:hAnsi="Calibri" w:cs="Arial"/>
        </w:rPr>
        <w:t xml:space="preserve">any change </w:t>
      </w:r>
      <w:r w:rsidR="007141DE">
        <w:rPr>
          <w:rFonts w:ascii="Calibri" w:eastAsia="Times New Roman" w:hAnsi="Calibri" w:cs="Arial"/>
        </w:rPr>
        <w:t xml:space="preserve">to procedure or contents </w:t>
      </w:r>
      <w:r w:rsidR="00CA0A2B">
        <w:rPr>
          <w:rFonts w:ascii="Calibri" w:eastAsia="Times New Roman" w:hAnsi="Calibri" w:cs="Arial"/>
        </w:rPr>
        <w:t xml:space="preserve">before </w:t>
      </w:r>
      <w:r w:rsidR="00C42CE7">
        <w:rPr>
          <w:rFonts w:ascii="Calibri" w:eastAsia="Times New Roman" w:hAnsi="Calibri" w:cs="Arial"/>
        </w:rPr>
        <w:lastRenderedPageBreak/>
        <w:t>deploying such protocols into full treatment program</w:t>
      </w:r>
      <w:r w:rsidR="001465B4">
        <w:rPr>
          <w:rFonts w:ascii="Calibri" w:eastAsia="Times New Roman" w:hAnsi="Calibri" w:cs="Arial"/>
        </w:rPr>
        <w:t>s</w:t>
      </w:r>
      <w:r w:rsidR="00C42CE7">
        <w:rPr>
          <w:rFonts w:ascii="Calibri" w:eastAsia="Times New Roman" w:hAnsi="Calibri" w:cs="Arial"/>
        </w:rPr>
        <w:t xml:space="preserve">, since </w:t>
      </w:r>
      <w:r w:rsidR="001465B4">
        <w:rPr>
          <w:rFonts w:ascii="Calibri" w:eastAsia="Times New Roman" w:hAnsi="Calibri" w:cs="Arial"/>
        </w:rPr>
        <w:t>more</w:t>
      </w:r>
      <w:r w:rsidR="00CA0A2B">
        <w:rPr>
          <w:rFonts w:ascii="Calibri" w:eastAsia="Times New Roman" w:hAnsi="Calibri" w:cs="Arial"/>
        </w:rPr>
        <w:t xml:space="preserve"> studies are </w:t>
      </w:r>
      <w:r w:rsidR="001465B4">
        <w:rPr>
          <w:rFonts w:ascii="Calibri" w:eastAsia="Times New Roman" w:hAnsi="Calibri" w:cs="Arial"/>
        </w:rPr>
        <w:t xml:space="preserve">necessary </w:t>
      </w:r>
      <w:r w:rsidR="00CA0A2B">
        <w:rPr>
          <w:rFonts w:ascii="Calibri" w:eastAsia="Times New Roman" w:hAnsi="Calibri" w:cs="Arial"/>
        </w:rPr>
        <w:t xml:space="preserve">to ensure </w:t>
      </w:r>
      <w:r w:rsidR="00C42CE7">
        <w:rPr>
          <w:rFonts w:ascii="Calibri" w:eastAsia="Times New Roman" w:hAnsi="Calibri" w:cs="Arial"/>
        </w:rPr>
        <w:t xml:space="preserve">the reproducibility of </w:t>
      </w:r>
      <w:r w:rsidR="00CA0A2B">
        <w:rPr>
          <w:rFonts w:ascii="Calibri" w:eastAsia="Times New Roman" w:hAnsi="Calibri" w:cs="Arial"/>
        </w:rPr>
        <w:t>rob</w:t>
      </w:r>
      <w:r w:rsidR="00C42CE7">
        <w:rPr>
          <w:rFonts w:ascii="Calibri" w:eastAsia="Times New Roman" w:hAnsi="Calibri" w:cs="Arial"/>
        </w:rPr>
        <w:t>ust effects</w:t>
      </w:r>
      <w:r w:rsidR="001465B4">
        <w:rPr>
          <w:rFonts w:ascii="Calibri" w:eastAsia="Times New Roman" w:hAnsi="Calibri" w:cs="Arial"/>
        </w:rPr>
        <w:t xml:space="preserve"> of the </w:t>
      </w:r>
      <w:r w:rsidR="001465B4" w:rsidRPr="001465B4">
        <w:rPr>
          <w:rFonts w:ascii="Calibri" w:eastAsia="Times New Roman" w:hAnsi="Calibri" w:cs="Arial"/>
          <w:i/>
        </w:rPr>
        <w:t>same</w:t>
      </w:r>
      <w:r w:rsidR="001465B4">
        <w:rPr>
          <w:rFonts w:ascii="Calibri" w:eastAsia="Times New Roman" w:hAnsi="Calibri" w:cs="Arial"/>
        </w:rPr>
        <w:t xml:space="preserve"> treatment </w:t>
      </w:r>
      <w:r w:rsidR="00586462">
        <w:rPr>
          <w:rFonts w:ascii="Calibri" w:eastAsia="Times New Roman" w:hAnsi="Calibri" w:cs="Arial"/>
        </w:rPr>
        <w:t>protocol</w:t>
      </w:r>
      <w:r w:rsidR="002D40BF">
        <w:rPr>
          <w:rFonts w:ascii="Calibri" w:eastAsia="Times New Roman" w:hAnsi="Calibri" w:cs="Arial"/>
        </w:rPr>
        <w:t xml:space="preserve">; </w:t>
      </w:r>
      <w:r w:rsidR="0015792D">
        <w:rPr>
          <w:rFonts w:ascii="Calibri" w:eastAsia="Times New Roman" w:hAnsi="Calibri" w:cs="Arial"/>
        </w:rPr>
        <w:t>3) carefully consider the selectio</w:t>
      </w:r>
      <w:r w:rsidR="00106027">
        <w:rPr>
          <w:rFonts w:ascii="Calibri" w:eastAsia="Times New Roman" w:hAnsi="Calibri" w:cs="Arial"/>
        </w:rPr>
        <w:t>n of the intervention comparison (i.e., control condition)</w:t>
      </w:r>
      <w:r w:rsidR="0015792D">
        <w:rPr>
          <w:rFonts w:ascii="Calibri" w:eastAsia="Times New Roman" w:hAnsi="Calibri" w:cs="Arial"/>
        </w:rPr>
        <w:t xml:space="preserve"> based on the research question at hand</w:t>
      </w:r>
      <w:r w:rsidR="00A42932">
        <w:rPr>
          <w:rFonts w:ascii="Calibri" w:eastAsia="Times New Roman" w:hAnsi="Calibri" w:cs="Arial"/>
        </w:rPr>
        <w:t xml:space="preserve">, </w:t>
      </w:r>
      <w:r w:rsidR="0015792D">
        <w:rPr>
          <w:rFonts w:ascii="Calibri" w:eastAsia="Times New Roman" w:hAnsi="Calibri" w:cs="Arial"/>
        </w:rPr>
        <w:t>and 4</w:t>
      </w:r>
      <w:r w:rsidR="002D40BF">
        <w:rPr>
          <w:rFonts w:ascii="Calibri" w:eastAsia="Times New Roman" w:hAnsi="Calibri" w:cs="Arial"/>
        </w:rPr>
        <w:t>) i</w:t>
      </w:r>
      <w:r w:rsidR="00CA0A2B">
        <w:rPr>
          <w:rFonts w:ascii="Calibri" w:eastAsia="Times New Roman" w:hAnsi="Calibri" w:cs="Arial"/>
        </w:rPr>
        <w:t xml:space="preserve">ncrease </w:t>
      </w:r>
      <w:r w:rsidR="002D40BF">
        <w:rPr>
          <w:rFonts w:ascii="Calibri" w:eastAsia="Times New Roman" w:hAnsi="Calibri" w:cs="Arial"/>
        </w:rPr>
        <w:t xml:space="preserve">the </w:t>
      </w:r>
      <w:r w:rsidR="00EB2974">
        <w:rPr>
          <w:rFonts w:ascii="Calibri" w:eastAsia="Times New Roman" w:hAnsi="Calibri" w:cs="Arial"/>
        </w:rPr>
        <w:t xml:space="preserve">study </w:t>
      </w:r>
      <w:r w:rsidR="00CA0A2B">
        <w:rPr>
          <w:rFonts w:ascii="Calibri" w:eastAsia="Times New Roman" w:hAnsi="Calibri" w:cs="Arial"/>
        </w:rPr>
        <w:t>quality</w:t>
      </w:r>
      <w:r w:rsidR="00EB2974">
        <w:rPr>
          <w:rFonts w:ascii="Calibri" w:eastAsia="Times New Roman" w:hAnsi="Calibri" w:cs="Arial"/>
        </w:rPr>
        <w:t>, since d</w:t>
      </w:r>
      <w:r w:rsidR="00CA0A2B">
        <w:rPr>
          <w:rFonts w:ascii="Calibri" w:eastAsia="Times New Roman" w:hAnsi="Calibri" w:cs="Arial"/>
        </w:rPr>
        <w:t xml:space="preserve">espite the overall quality </w:t>
      </w:r>
      <w:r w:rsidR="00E77085">
        <w:rPr>
          <w:rFonts w:ascii="Calibri" w:eastAsia="Times New Roman" w:hAnsi="Calibri" w:cs="Arial"/>
        </w:rPr>
        <w:t xml:space="preserve">being </w:t>
      </w:r>
      <w:r w:rsidR="00CA0A2B">
        <w:rPr>
          <w:rFonts w:ascii="Calibri" w:eastAsia="Times New Roman" w:hAnsi="Calibri" w:cs="Arial"/>
        </w:rPr>
        <w:t xml:space="preserve">generally high, some </w:t>
      </w:r>
      <w:r w:rsidR="003006D4">
        <w:rPr>
          <w:rFonts w:ascii="Calibri" w:eastAsia="Times New Roman" w:hAnsi="Calibri" w:cs="Arial"/>
        </w:rPr>
        <w:t xml:space="preserve">methodological issues </w:t>
      </w:r>
      <w:r w:rsidR="00CA0A2B">
        <w:rPr>
          <w:rFonts w:ascii="Calibri" w:eastAsia="Times New Roman" w:hAnsi="Calibri" w:cs="Arial"/>
        </w:rPr>
        <w:t>in the studies</w:t>
      </w:r>
      <w:r w:rsidR="002D40BF">
        <w:rPr>
          <w:rFonts w:ascii="Calibri" w:eastAsia="Times New Roman" w:hAnsi="Calibri" w:cs="Arial"/>
        </w:rPr>
        <w:t xml:space="preserve"> included in this meta-analysis</w:t>
      </w:r>
      <w:r w:rsidR="00673FCE">
        <w:rPr>
          <w:rFonts w:ascii="Calibri" w:eastAsia="Times New Roman" w:hAnsi="Calibri" w:cs="Arial"/>
        </w:rPr>
        <w:t xml:space="preserve"> </w:t>
      </w:r>
      <w:r w:rsidR="003E167E">
        <w:rPr>
          <w:rFonts w:ascii="Calibri" w:eastAsia="Times New Roman" w:hAnsi="Calibri" w:cs="Arial"/>
        </w:rPr>
        <w:t>are likely to</w:t>
      </w:r>
      <w:r w:rsidR="00673FCE">
        <w:rPr>
          <w:rFonts w:ascii="Calibri" w:eastAsia="Times New Roman" w:hAnsi="Calibri" w:cs="Arial"/>
        </w:rPr>
        <w:t xml:space="preserve"> </w:t>
      </w:r>
      <w:r w:rsidR="003E167E">
        <w:rPr>
          <w:rFonts w:ascii="Calibri" w:eastAsia="Times New Roman" w:hAnsi="Calibri" w:cs="Arial"/>
        </w:rPr>
        <w:t xml:space="preserve">have </w:t>
      </w:r>
      <w:r w:rsidR="00673FCE">
        <w:rPr>
          <w:rFonts w:ascii="Calibri" w:eastAsia="Times New Roman" w:hAnsi="Calibri" w:cs="Arial"/>
        </w:rPr>
        <w:t>introduce</w:t>
      </w:r>
      <w:r w:rsidR="003E167E">
        <w:rPr>
          <w:rFonts w:ascii="Calibri" w:eastAsia="Times New Roman" w:hAnsi="Calibri" w:cs="Arial"/>
        </w:rPr>
        <w:t>d</w:t>
      </w:r>
      <w:r w:rsidR="00673FCE">
        <w:rPr>
          <w:rFonts w:ascii="Calibri" w:eastAsia="Times New Roman" w:hAnsi="Calibri" w:cs="Arial"/>
        </w:rPr>
        <w:t xml:space="preserve"> sources of bias in the estimated effects.</w:t>
      </w:r>
      <w:r w:rsidR="00CA0A2B">
        <w:rPr>
          <w:rFonts w:ascii="Calibri" w:eastAsia="Times New Roman" w:hAnsi="Calibri" w:cs="Arial"/>
        </w:rPr>
        <w:t xml:space="preserve"> </w:t>
      </w:r>
      <w:r w:rsidR="00673FCE">
        <w:rPr>
          <w:rFonts w:ascii="Calibri" w:eastAsia="Times New Roman" w:hAnsi="Calibri" w:cs="Arial"/>
        </w:rPr>
        <w:t xml:space="preserve">These issues </w:t>
      </w:r>
      <w:r w:rsidR="00CA0A2B">
        <w:rPr>
          <w:rFonts w:ascii="Calibri" w:eastAsia="Times New Roman" w:hAnsi="Calibri" w:cs="Arial"/>
        </w:rPr>
        <w:t>particularly af</w:t>
      </w:r>
      <w:r w:rsidR="00673FCE">
        <w:rPr>
          <w:rFonts w:ascii="Calibri" w:eastAsia="Times New Roman" w:hAnsi="Calibri" w:cs="Arial"/>
        </w:rPr>
        <w:t>fected</w:t>
      </w:r>
      <w:r w:rsidR="002D40BF">
        <w:rPr>
          <w:rFonts w:ascii="Calibri" w:eastAsia="Times New Roman" w:hAnsi="Calibri" w:cs="Arial"/>
        </w:rPr>
        <w:t xml:space="preserve"> </w:t>
      </w:r>
      <w:r w:rsidR="00673FCE">
        <w:rPr>
          <w:rFonts w:ascii="Calibri" w:eastAsia="Times New Roman" w:hAnsi="Calibri" w:cs="Arial"/>
        </w:rPr>
        <w:t xml:space="preserve">the </w:t>
      </w:r>
      <w:r w:rsidR="002D40BF">
        <w:rPr>
          <w:rFonts w:ascii="Calibri" w:eastAsia="Times New Roman" w:hAnsi="Calibri" w:cs="Arial"/>
        </w:rPr>
        <w:t>generation</w:t>
      </w:r>
      <w:r w:rsidR="00673FCE">
        <w:rPr>
          <w:rFonts w:ascii="Calibri" w:eastAsia="Times New Roman" w:hAnsi="Calibri" w:cs="Arial"/>
        </w:rPr>
        <w:t xml:space="preserve"> of the randomization sequence and the related </w:t>
      </w:r>
      <w:r w:rsidR="00BA3B3F">
        <w:rPr>
          <w:rFonts w:ascii="Calibri" w:eastAsia="Times New Roman" w:hAnsi="Calibri" w:cs="Arial"/>
        </w:rPr>
        <w:t xml:space="preserve">concealment of treatment allocation, </w:t>
      </w:r>
      <w:r w:rsidR="00673FCE">
        <w:rPr>
          <w:rFonts w:ascii="Calibri" w:eastAsia="Times New Roman" w:hAnsi="Calibri" w:cs="Arial"/>
        </w:rPr>
        <w:t xml:space="preserve">which </w:t>
      </w:r>
      <w:r w:rsidR="00E719E3">
        <w:rPr>
          <w:rFonts w:ascii="Calibri" w:eastAsia="Times New Roman" w:hAnsi="Calibri" w:cs="Arial"/>
        </w:rPr>
        <w:t>were</w:t>
      </w:r>
      <w:r w:rsidR="00673FCE">
        <w:rPr>
          <w:rFonts w:ascii="Calibri" w:eastAsia="Times New Roman" w:hAnsi="Calibri" w:cs="Arial"/>
        </w:rPr>
        <w:t xml:space="preserve"> not applied or guaranteed in almost half of the included studies. Robust methods of randomiz</w:t>
      </w:r>
      <w:r w:rsidR="00673FCE" w:rsidRPr="00673FCE">
        <w:rPr>
          <w:rFonts w:ascii="Calibri" w:eastAsia="Times New Roman" w:hAnsi="Calibri" w:cs="Arial"/>
        </w:rPr>
        <w:t>ation in</w:t>
      </w:r>
      <w:r w:rsidR="00673FCE">
        <w:rPr>
          <w:rFonts w:ascii="Calibri" w:eastAsia="Times New Roman" w:hAnsi="Calibri" w:cs="Arial"/>
        </w:rPr>
        <w:t xml:space="preserve"> trials are essential to minimiz</w:t>
      </w:r>
      <w:r w:rsidR="00673FCE" w:rsidRPr="00673FCE">
        <w:rPr>
          <w:rFonts w:ascii="Calibri" w:eastAsia="Times New Roman" w:hAnsi="Calibri" w:cs="Arial"/>
        </w:rPr>
        <w:t xml:space="preserve">e allocation </w:t>
      </w:r>
      <w:r w:rsidR="00673FCE">
        <w:rPr>
          <w:rFonts w:ascii="Calibri" w:eastAsia="Times New Roman" w:hAnsi="Calibri" w:cs="Arial"/>
        </w:rPr>
        <w:t xml:space="preserve">and selection </w:t>
      </w:r>
      <w:r w:rsidR="00673FCE" w:rsidRPr="00673FCE">
        <w:rPr>
          <w:rFonts w:ascii="Calibri" w:eastAsia="Times New Roman" w:hAnsi="Calibri" w:cs="Arial"/>
        </w:rPr>
        <w:t>bias</w:t>
      </w:r>
      <w:r w:rsidR="00CA0A2B">
        <w:rPr>
          <w:rFonts w:ascii="Calibri" w:eastAsia="Times New Roman" w:hAnsi="Calibri" w:cs="Arial"/>
        </w:rPr>
        <w:t xml:space="preserve"> </w:t>
      </w:r>
      <w:r w:rsidR="00673FCE">
        <w:rPr>
          <w:rFonts w:ascii="Calibri" w:eastAsia="Times New Roman" w:hAnsi="Calibri" w:cs="Arial"/>
        </w:rPr>
        <w:t>and are technically easy to implement in the case of digital intervention</w:t>
      </w:r>
      <w:r w:rsidR="005F09B6">
        <w:rPr>
          <w:rFonts w:ascii="Calibri" w:eastAsia="Times New Roman" w:hAnsi="Calibri" w:cs="Arial"/>
        </w:rPr>
        <w:t xml:space="preserve">s such as CBM training programs, since </w:t>
      </w:r>
      <w:r w:rsidR="000A504C">
        <w:rPr>
          <w:rFonts w:ascii="Calibri" w:eastAsia="Times New Roman" w:hAnsi="Calibri" w:cs="Arial"/>
        </w:rPr>
        <w:t>software</w:t>
      </w:r>
      <w:r w:rsidR="005F09B6">
        <w:rPr>
          <w:rFonts w:ascii="Calibri" w:eastAsia="Times New Roman" w:hAnsi="Calibri" w:cs="Arial"/>
        </w:rPr>
        <w:t xml:space="preserve"> used to implement and deliver the training program can also automatically randomize participants</w:t>
      </w:r>
      <w:r w:rsidR="00970CF1">
        <w:rPr>
          <w:rFonts w:ascii="Calibri" w:eastAsia="Times New Roman" w:hAnsi="Calibri" w:cs="Arial"/>
        </w:rPr>
        <w:t xml:space="preserve"> independently from</w:t>
      </w:r>
      <w:r w:rsidR="005F09B6">
        <w:rPr>
          <w:rFonts w:ascii="Calibri" w:eastAsia="Times New Roman" w:hAnsi="Calibri" w:cs="Arial"/>
        </w:rPr>
        <w:t xml:space="preserve"> the study personnel</w:t>
      </w:r>
      <w:r w:rsidR="00970CF1">
        <w:rPr>
          <w:rFonts w:ascii="Calibri" w:eastAsia="Times New Roman" w:hAnsi="Calibri" w:cs="Arial"/>
        </w:rPr>
        <w:t xml:space="preserve">, who </w:t>
      </w:r>
      <w:r w:rsidR="00C6501F">
        <w:rPr>
          <w:rFonts w:ascii="Calibri" w:eastAsia="Times New Roman" w:hAnsi="Calibri" w:cs="Arial"/>
        </w:rPr>
        <w:t>are</w:t>
      </w:r>
      <w:r w:rsidR="005F09B6">
        <w:rPr>
          <w:rFonts w:ascii="Calibri" w:eastAsia="Times New Roman" w:hAnsi="Calibri" w:cs="Arial"/>
        </w:rPr>
        <w:t xml:space="preserve"> </w:t>
      </w:r>
      <w:r w:rsidR="00970CF1">
        <w:rPr>
          <w:rFonts w:ascii="Calibri" w:eastAsia="Times New Roman" w:hAnsi="Calibri" w:cs="Arial"/>
        </w:rPr>
        <w:t xml:space="preserve">then </w:t>
      </w:r>
      <w:r w:rsidR="000209FE">
        <w:rPr>
          <w:rFonts w:ascii="Calibri" w:eastAsia="Times New Roman" w:hAnsi="Calibri" w:cs="Arial"/>
        </w:rPr>
        <w:t xml:space="preserve">kept </w:t>
      </w:r>
      <w:r w:rsidR="0029385A">
        <w:rPr>
          <w:rFonts w:ascii="Calibri" w:eastAsia="Times New Roman" w:hAnsi="Calibri" w:cs="Arial"/>
        </w:rPr>
        <w:t xml:space="preserve">fully </w:t>
      </w:r>
      <w:r w:rsidR="00970CF1">
        <w:rPr>
          <w:rFonts w:ascii="Calibri" w:eastAsia="Times New Roman" w:hAnsi="Calibri" w:cs="Arial"/>
        </w:rPr>
        <w:t>un</w:t>
      </w:r>
      <w:r w:rsidR="005F09B6">
        <w:rPr>
          <w:rFonts w:ascii="Calibri" w:eastAsia="Times New Roman" w:hAnsi="Calibri" w:cs="Arial"/>
        </w:rPr>
        <w:t xml:space="preserve">aware of the assigned conditions and </w:t>
      </w:r>
      <w:r w:rsidR="00970CF1">
        <w:rPr>
          <w:rFonts w:ascii="Calibri" w:eastAsia="Times New Roman" w:hAnsi="Calibri" w:cs="Arial"/>
        </w:rPr>
        <w:t>cannot predict</w:t>
      </w:r>
      <w:r w:rsidR="005F09B6">
        <w:rPr>
          <w:rFonts w:ascii="Calibri" w:eastAsia="Times New Roman" w:hAnsi="Calibri" w:cs="Arial"/>
        </w:rPr>
        <w:t xml:space="preserve"> the next assignment. </w:t>
      </w:r>
    </w:p>
    <w:p w14:paraId="64BCF6CA" w14:textId="7C294056" w:rsidR="00FB22B1" w:rsidRDefault="005D5DA7" w:rsidP="005D5DA7">
      <w:pPr>
        <w:spacing w:line="480" w:lineRule="auto"/>
        <w:rPr>
          <w:rFonts w:ascii="Calibri" w:eastAsia="Times New Roman" w:hAnsi="Calibri" w:cs="Arial"/>
        </w:rPr>
      </w:pPr>
      <w:r>
        <w:rPr>
          <w:rFonts w:ascii="Calibri" w:eastAsia="Times New Roman" w:hAnsi="Calibri" w:cs="Arial"/>
        </w:rPr>
        <w:tab/>
      </w:r>
      <w:r w:rsidR="00202840">
        <w:rPr>
          <w:rFonts w:ascii="Calibri" w:eastAsia="Times New Roman" w:hAnsi="Calibri" w:cs="Arial"/>
        </w:rPr>
        <w:t>A last</w:t>
      </w:r>
      <w:r w:rsidR="00843EFE" w:rsidRPr="008B798C">
        <w:rPr>
          <w:rFonts w:ascii="Calibri" w:eastAsia="Times New Roman" w:hAnsi="Calibri" w:cs="Arial"/>
        </w:rPr>
        <w:t xml:space="preserve"> </w:t>
      </w:r>
      <w:r w:rsidR="000C1291">
        <w:rPr>
          <w:rFonts w:ascii="Calibri" w:eastAsia="Times New Roman" w:hAnsi="Calibri" w:cs="Arial"/>
        </w:rPr>
        <w:t>limitation</w:t>
      </w:r>
      <w:r w:rsidR="000C1291" w:rsidRPr="008B798C">
        <w:rPr>
          <w:rFonts w:ascii="Calibri" w:eastAsia="Times New Roman" w:hAnsi="Calibri" w:cs="Arial"/>
        </w:rPr>
        <w:t xml:space="preserve"> </w:t>
      </w:r>
      <w:r w:rsidR="005C1B71">
        <w:rPr>
          <w:rFonts w:ascii="Calibri" w:eastAsia="Times New Roman" w:hAnsi="Calibri" w:cs="Arial"/>
        </w:rPr>
        <w:t xml:space="preserve">affecting </w:t>
      </w:r>
      <w:r w:rsidR="00AF0B7F">
        <w:rPr>
          <w:rFonts w:ascii="Calibri" w:eastAsia="Times New Roman" w:hAnsi="Calibri" w:cs="Arial"/>
        </w:rPr>
        <w:t>the</w:t>
      </w:r>
      <w:r w:rsidR="005C1B71">
        <w:rPr>
          <w:rFonts w:ascii="Calibri" w:eastAsia="Times New Roman" w:hAnsi="Calibri" w:cs="Arial"/>
        </w:rPr>
        <w:t xml:space="preserve"> quantitative aggregated analysis of the collected evidence </w:t>
      </w:r>
      <w:r w:rsidR="00843EFE" w:rsidRPr="008B798C">
        <w:rPr>
          <w:rFonts w:ascii="Calibri" w:eastAsia="Times New Roman" w:hAnsi="Calibri" w:cs="Arial"/>
        </w:rPr>
        <w:t xml:space="preserve">is </w:t>
      </w:r>
      <w:r w:rsidR="005C1B71">
        <w:rPr>
          <w:rFonts w:ascii="Calibri" w:eastAsia="Times New Roman" w:hAnsi="Calibri" w:cs="Arial"/>
        </w:rPr>
        <w:t>the dependency between some of the included comparisons.</w:t>
      </w:r>
      <w:r w:rsidR="00843EFE" w:rsidRPr="008B798C">
        <w:rPr>
          <w:rFonts w:ascii="Calibri" w:eastAsia="Times New Roman" w:hAnsi="Calibri" w:cs="Arial"/>
        </w:rPr>
        <w:t xml:space="preserve"> </w:t>
      </w:r>
      <w:r w:rsidR="00AF0B7F">
        <w:rPr>
          <w:rFonts w:ascii="Calibri" w:eastAsia="Times New Roman" w:hAnsi="Calibri" w:cs="Arial"/>
        </w:rPr>
        <w:t>S</w:t>
      </w:r>
      <w:r w:rsidR="00843EFE" w:rsidRPr="008B798C">
        <w:rPr>
          <w:rFonts w:ascii="Calibri" w:eastAsia="Times New Roman" w:hAnsi="Calibri" w:cs="Arial"/>
        </w:rPr>
        <w:t>ome studies include</w:t>
      </w:r>
      <w:r w:rsidR="002400C2">
        <w:rPr>
          <w:rFonts w:ascii="Calibri" w:eastAsia="Times New Roman" w:hAnsi="Calibri" w:cs="Arial"/>
        </w:rPr>
        <w:t>d</w:t>
      </w:r>
      <w:r w:rsidR="00843EFE" w:rsidRPr="008B798C">
        <w:rPr>
          <w:rFonts w:ascii="Calibri" w:eastAsia="Times New Roman" w:hAnsi="Calibri" w:cs="Arial"/>
        </w:rPr>
        <w:t xml:space="preserve"> non-independent </w:t>
      </w:r>
      <w:r w:rsidR="00843EFE">
        <w:rPr>
          <w:rFonts w:ascii="Calibri" w:eastAsia="Times New Roman" w:hAnsi="Calibri" w:cs="Arial"/>
        </w:rPr>
        <w:t>observations to some extent</w:t>
      </w:r>
      <w:r w:rsidR="00843EFE" w:rsidRPr="008B798C">
        <w:rPr>
          <w:rFonts w:ascii="Calibri" w:eastAsia="Times New Roman" w:hAnsi="Calibri" w:cs="Arial"/>
        </w:rPr>
        <w:t xml:space="preserve">, for example by </w:t>
      </w:r>
      <w:r>
        <w:rPr>
          <w:rFonts w:ascii="Calibri" w:eastAsia="Times New Roman" w:hAnsi="Calibri" w:cs="Arial"/>
        </w:rPr>
        <w:t>using</w:t>
      </w:r>
      <w:r w:rsidR="00843EFE" w:rsidRPr="008B798C">
        <w:rPr>
          <w:rFonts w:ascii="Calibri" w:eastAsia="Times New Roman" w:hAnsi="Calibri" w:cs="Arial"/>
        </w:rPr>
        <w:t xml:space="preserve"> several measures for the same outcome (i.e., </w:t>
      </w:r>
      <w:r w:rsidR="00843EFE" w:rsidRPr="004059CA">
        <w:rPr>
          <w:rFonts w:ascii="Calibri" w:eastAsia="Times New Roman" w:hAnsi="Calibri" w:cs="Arial"/>
        </w:rPr>
        <w:t xml:space="preserve">Begh et al., </w:t>
      </w:r>
      <w:r w:rsidR="00843EFE">
        <w:rPr>
          <w:rFonts w:ascii="Calibri" w:eastAsia="Times New Roman" w:hAnsi="Calibri" w:cs="Arial"/>
        </w:rPr>
        <w:t xml:space="preserve">2016; Eberl et al., 2013; </w:t>
      </w:r>
      <w:r w:rsidR="00843EFE" w:rsidRPr="004059CA">
        <w:rPr>
          <w:rFonts w:ascii="Calibri" w:eastAsia="Times New Roman" w:hAnsi="Calibri" w:cs="Arial"/>
        </w:rPr>
        <w:t xml:space="preserve">Schoenmakers, </w:t>
      </w:r>
      <w:r w:rsidR="00843EFE">
        <w:rPr>
          <w:rFonts w:ascii="Calibri" w:eastAsia="Times New Roman" w:hAnsi="Calibri" w:cs="Arial"/>
        </w:rPr>
        <w:t>et al., 2010; Wiers et al</w:t>
      </w:r>
      <w:r w:rsidR="006C633C">
        <w:rPr>
          <w:rFonts w:ascii="Calibri" w:eastAsia="Times New Roman" w:hAnsi="Calibri" w:cs="Arial"/>
        </w:rPr>
        <w:t>.</w:t>
      </w:r>
      <w:r w:rsidR="00843EFE">
        <w:rPr>
          <w:rFonts w:ascii="Calibri" w:eastAsia="Times New Roman" w:hAnsi="Calibri" w:cs="Arial"/>
        </w:rPr>
        <w:t>, 2011</w:t>
      </w:r>
      <w:r w:rsidR="00843EFE" w:rsidRPr="008B798C">
        <w:rPr>
          <w:rFonts w:ascii="Calibri" w:eastAsia="Times New Roman" w:hAnsi="Calibri" w:cs="Arial"/>
        </w:rPr>
        <w:t>)</w:t>
      </w:r>
      <w:r w:rsidR="002400C2">
        <w:rPr>
          <w:rFonts w:ascii="Calibri" w:eastAsia="Times New Roman" w:hAnsi="Calibri" w:cs="Arial"/>
        </w:rPr>
        <w:t xml:space="preserve"> or contrasting multiple CBM intervention to the same control condition (R. W. Wiers et al., 2015)</w:t>
      </w:r>
      <w:r w:rsidR="00843EFE" w:rsidRPr="008B798C">
        <w:rPr>
          <w:rFonts w:ascii="Calibri" w:eastAsia="Times New Roman" w:hAnsi="Calibri" w:cs="Arial"/>
        </w:rPr>
        <w:t xml:space="preserve">. </w:t>
      </w:r>
      <w:r w:rsidR="00FB22B1">
        <w:rPr>
          <w:rFonts w:ascii="Calibri" w:eastAsia="Times New Roman" w:hAnsi="Calibri" w:cs="Arial"/>
        </w:rPr>
        <w:t>This can be problematic</w:t>
      </w:r>
      <w:r w:rsidR="00FB22B1" w:rsidRPr="008B798C">
        <w:rPr>
          <w:rFonts w:ascii="Calibri" w:eastAsia="Times New Roman" w:hAnsi="Calibri" w:cs="Arial"/>
        </w:rPr>
        <w:t>,</w:t>
      </w:r>
      <w:r w:rsidR="00FB22B1">
        <w:rPr>
          <w:rFonts w:ascii="Calibri" w:eastAsia="Times New Roman" w:hAnsi="Calibri" w:cs="Arial"/>
        </w:rPr>
        <w:t xml:space="preserve"> since</w:t>
      </w:r>
      <w:r w:rsidR="00FB22B1" w:rsidRPr="008B798C">
        <w:rPr>
          <w:rFonts w:ascii="Calibri" w:eastAsia="Times New Roman" w:hAnsi="Calibri" w:cs="Arial"/>
        </w:rPr>
        <w:t xml:space="preserve"> our statistical tools assume that </w:t>
      </w:r>
      <w:r w:rsidR="00FB22B1">
        <w:rPr>
          <w:rFonts w:ascii="Calibri" w:eastAsia="Times New Roman" w:hAnsi="Calibri" w:cs="Arial"/>
        </w:rPr>
        <w:t>analyses are conducted</w:t>
      </w:r>
      <w:r w:rsidR="00FB22B1" w:rsidRPr="008B798C">
        <w:rPr>
          <w:rFonts w:ascii="Calibri" w:eastAsia="Times New Roman" w:hAnsi="Calibri" w:cs="Arial"/>
        </w:rPr>
        <w:t xml:space="preserve"> with an independent set of observations </w:t>
      </w:r>
      <w:r w:rsidR="00FB22B1">
        <w:rPr>
          <w:rFonts w:ascii="Calibri" w:eastAsia="Times New Roman" w:hAnsi="Calibri" w:cs="Arial"/>
        </w:rPr>
        <w:t>–</w:t>
      </w:r>
      <w:r w:rsidR="00FB22B1" w:rsidRPr="008B798C">
        <w:rPr>
          <w:rFonts w:ascii="Calibri" w:eastAsia="Times New Roman" w:hAnsi="Calibri" w:cs="Arial"/>
        </w:rPr>
        <w:t xml:space="preserve"> </w:t>
      </w:r>
      <w:r w:rsidR="00FB22B1">
        <w:rPr>
          <w:rFonts w:ascii="Calibri" w:eastAsia="Times New Roman" w:hAnsi="Calibri" w:cs="Arial"/>
        </w:rPr>
        <w:t>i.e.,</w:t>
      </w:r>
      <w:r w:rsidR="00FB22B1" w:rsidRPr="008B798C">
        <w:rPr>
          <w:rFonts w:ascii="Calibri" w:eastAsia="Times New Roman" w:hAnsi="Calibri" w:cs="Arial"/>
        </w:rPr>
        <w:t xml:space="preserve"> the value of one observation is not meant to be affected by the value of another</w:t>
      </w:r>
      <w:r w:rsidR="00EA2A47">
        <w:rPr>
          <w:rFonts w:ascii="Calibri" w:eastAsia="Times New Roman" w:hAnsi="Calibri" w:cs="Arial"/>
        </w:rPr>
        <w:t>–</w:t>
      </w:r>
      <w:r w:rsidR="003F66C7">
        <w:rPr>
          <w:rFonts w:ascii="Calibri" w:eastAsia="Times New Roman" w:hAnsi="Calibri" w:cs="Arial"/>
        </w:rPr>
        <w:t xml:space="preserve">, and </w:t>
      </w:r>
      <w:r w:rsidR="003F66C7" w:rsidRPr="00407C0E">
        <w:rPr>
          <w:rFonts w:ascii="Calibri" w:eastAsia="Times New Roman" w:hAnsi="Calibri" w:cs="Arial"/>
        </w:rPr>
        <w:t xml:space="preserve">that </w:t>
      </w:r>
      <w:r w:rsidR="003F66C7" w:rsidRPr="00407C0E">
        <w:rPr>
          <w:rFonts w:ascii="Calibri" w:eastAsia="Times New Roman" w:hAnsi="Calibri" w:cs="Times New Roman"/>
        </w:rPr>
        <w:t xml:space="preserve">the effect sizes are independent realizations from a single overarching distribution. </w:t>
      </w:r>
      <w:r w:rsidR="00FB22B1" w:rsidRPr="008B798C">
        <w:rPr>
          <w:rFonts w:ascii="Calibri" w:eastAsia="Times New Roman" w:hAnsi="Calibri" w:cs="Arial"/>
        </w:rPr>
        <w:t xml:space="preserve">However, in our case, this is unlikely to have any serious consequences for our conclusions, since the </w:t>
      </w:r>
      <w:r w:rsidR="00FB22B1" w:rsidRPr="008B798C">
        <w:rPr>
          <w:rFonts w:ascii="Calibri" w:eastAsia="Times New Roman" w:hAnsi="Calibri" w:cs="Arial"/>
        </w:rPr>
        <w:lastRenderedPageBreak/>
        <w:t>independence of the observations (or more precisely, of residuals) has the effect of increasing the risk of error of Type I, i.e.</w:t>
      </w:r>
      <w:r w:rsidR="00FB22B1">
        <w:rPr>
          <w:rFonts w:ascii="Calibri" w:eastAsia="Times New Roman" w:hAnsi="Calibri" w:cs="Arial"/>
        </w:rPr>
        <w:t>,</w:t>
      </w:r>
      <w:r w:rsidR="00FB22B1" w:rsidRPr="008B798C">
        <w:rPr>
          <w:rFonts w:ascii="Calibri" w:eastAsia="Times New Roman" w:hAnsi="Calibri" w:cs="Arial"/>
        </w:rPr>
        <w:t xml:space="preserve"> to reject the null hypothesis wrongly</w:t>
      </w:r>
      <w:r w:rsidR="003F66C7">
        <w:rPr>
          <w:rFonts w:ascii="Calibri" w:eastAsia="Times New Roman" w:hAnsi="Calibri" w:cs="Arial"/>
        </w:rPr>
        <w:t xml:space="preserve">. </w:t>
      </w:r>
      <w:r w:rsidR="00FB22B1" w:rsidRPr="008E7919">
        <w:rPr>
          <w:rFonts w:ascii="Calibri" w:eastAsia="Times New Roman" w:hAnsi="Calibri" w:cs="Arial"/>
        </w:rPr>
        <w:t xml:space="preserve">However, more attention should be paid in future </w:t>
      </w:r>
      <w:r w:rsidR="00FB22B1">
        <w:rPr>
          <w:rFonts w:ascii="Calibri" w:eastAsia="Times New Roman" w:hAnsi="Calibri" w:cs="Arial"/>
        </w:rPr>
        <w:t xml:space="preserve">research </w:t>
      </w:r>
      <w:r w:rsidR="00FB22B1" w:rsidRPr="008E7919">
        <w:rPr>
          <w:rFonts w:ascii="Calibri" w:eastAsia="Times New Roman" w:hAnsi="Calibri" w:cs="Arial"/>
        </w:rPr>
        <w:t>to the independence of observations within the same study (i.e., within or between subject design with a single measure for each outcome).</w:t>
      </w:r>
    </w:p>
    <w:p w14:paraId="2CC3E2C8" w14:textId="6EFC8912" w:rsidR="00037DA9" w:rsidRDefault="005D0660" w:rsidP="00822427">
      <w:pPr>
        <w:spacing w:line="480" w:lineRule="auto"/>
        <w:rPr>
          <w:rFonts w:ascii="Calibri" w:eastAsia="Times New Roman" w:hAnsi="Calibri" w:cs="Arial"/>
        </w:rPr>
      </w:pPr>
      <w:r>
        <w:rPr>
          <w:rFonts w:ascii="Calibri" w:eastAsia="Times New Roman" w:hAnsi="Calibri" w:cs="Arial"/>
        </w:rPr>
        <w:tab/>
        <w:t xml:space="preserve">In conclusion, </w:t>
      </w:r>
      <w:r w:rsidR="00646433">
        <w:rPr>
          <w:rFonts w:ascii="Calibri" w:eastAsia="Times New Roman" w:hAnsi="Calibri" w:cs="Arial"/>
        </w:rPr>
        <w:t xml:space="preserve">the results of this meta-analysis confirmed the absence of enough evidence </w:t>
      </w:r>
      <w:r w:rsidR="00603809">
        <w:rPr>
          <w:rFonts w:ascii="Calibri" w:eastAsia="Times New Roman" w:hAnsi="Calibri" w:cs="Arial"/>
        </w:rPr>
        <w:t xml:space="preserve">either </w:t>
      </w:r>
      <w:r w:rsidR="00646433">
        <w:rPr>
          <w:rFonts w:ascii="Calibri" w:eastAsia="Times New Roman" w:hAnsi="Calibri" w:cs="Arial"/>
        </w:rPr>
        <w:t xml:space="preserve">in favor or against CBM as a behavior change intervention in AUD and TUD. However, based on the small existing evidence, CBM </w:t>
      </w:r>
      <w:r w:rsidR="00C248EC">
        <w:rPr>
          <w:rFonts w:ascii="Calibri" w:eastAsia="Times New Roman" w:hAnsi="Calibri" w:cs="Arial"/>
        </w:rPr>
        <w:t>has shown</w:t>
      </w:r>
      <w:r w:rsidR="00646433">
        <w:rPr>
          <w:rFonts w:ascii="Calibri" w:eastAsia="Times New Roman" w:hAnsi="Calibri" w:cs="Arial"/>
        </w:rPr>
        <w:t xml:space="preserve"> a modest impact on </w:t>
      </w:r>
      <w:r w:rsidR="00C248EC">
        <w:rPr>
          <w:rFonts w:ascii="Calibri" w:eastAsia="Times New Roman" w:hAnsi="Calibri" w:cs="Arial"/>
        </w:rPr>
        <w:t xml:space="preserve">reducing </w:t>
      </w:r>
      <w:r w:rsidR="00646433">
        <w:rPr>
          <w:rFonts w:ascii="Calibri" w:eastAsia="Times New Roman" w:hAnsi="Calibri" w:cs="Arial"/>
        </w:rPr>
        <w:t>the targeted cognitive bias(es) and</w:t>
      </w:r>
      <w:r w:rsidR="00C248EC">
        <w:rPr>
          <w:rFonts w:ascii="Calibri" w:eastAsia="Times New Roman" w:hAnsi="Calibri" w:cs="Arial"/>
        </w:rPr>
        <w:t>, when the goal of the treatment was full abstinence,</w:t>
      </w:r>
      <w:r w:rsidR="00646433">
        <w:rPr>
          <w:rFonts w:ascii="Calibri" w:eastAsia="Times New Roman" w:hAnsi="Calibri" w:cs="Arial"/>
        </w:rPr>
        <w:t xml:space="preserve"> </w:t>
      </w:r>
      <w:r w:rsidR="00603809">
        <w:rPr>
          <w:rFonts w:ascii="Calibri" w:eastAsia="Times New Roman" w:hAnsi="Calibri" w:cs="Arial"/>
        </w:rPr>
        <w:t xml:space="preserve">some indication of </w:t>
      </w:r>
      <w:r w:rsidR="009D50AA">
        <w:rPr>
          <w:rFonts w:ascii="Calibri" w:eastAsia="Times New Roman" w:hAnsi="Calibri" w:cs="Arial"/>
        </w:rPr>
        <w:t>a small</w:t>
      </w:r>
      <w:r w:rsidR="00603809">
        <w:rPr>
          <w:rFonts w:ascii="Calibri" w:eastAsia="Times New Roman" w:hAnsi="Calibri" w:cs="Arial"/>
        </w:rPr>
        <w:t xml:space="preserve"> effect on </w:t>
      </w:r>
      <w:r w:rsidR="00C248EC">
        <w:rPr>
          <w:rFonts w:ascii="Calibri" w:eastAsia="Times New Roman" w:hAnsi="Calibri" w:cs="Arial"/>
        </w:rPr>
        <w:t xml:space="preserve">the </w:t>
      </w:r>
      <w:r w:rsidR="00646433">
        <w:rPr>
          <w:rFonts w:ascii="Calibri" w:eastAsia="Times New Roman" w:hAnsi="Calibri" w:cs="Arial"/>
        </w:rPr>
        <w:t>chance of relapse at follow-</w:t>
      </w:r>
      <w:r w:rsidR="00005EDC">
        <w:rPr>
          <w:rFonts w:ascii="Calibri" w:eastAsia="Times New Roman" w:hAnsi="Calibri" w:cs="Arial"/>
        </w:rPr>
        <w:t>up, although with paradoxical effects of increased training practice.</w:t>
      </w:r>
      <w:r w:rsidR="00C248EC">
        <w:rPr>
          <w:rFonts w:ascii="Calibri" w:eastAsia="Times New Roman" w:hAnsi="Calibri" w:cs="Arial"/>
        </w:rPr>
        <w:t xml:space="preserve"> </w:t>
      </w:r>
      <w:r w:rsidR="00005EDC">
        <w:rPr>
          <w:rFonts w:ascii="Calibri" w:eastAsia="Times New Roman" w:hAnsi="Calibri" w:cs="Arial"/>
        </w:rPr>
        <w:t xml:space="preserve">No other study- or participant-level moderator affected the impact of CBM on the outcomes. </w:t>
      </w:r>
      <w:r w:rsidR="00646433" w:rsidRPr="008F496D">
        <w:rPr>
          <w:rFonts w:ascii="Calibri" w:eastAsia="Times New Roman" w:hAnsi="Calibri" w:cs="Arial"/>
        </w:rPr>
        <w:t xml:space="preserve">The included studies mainly focused on testing whether CBM works as a treatment intervention, </w:t>
      </w:r>
      <w:r w:rsidR="00332648">
        <w:rPr>
          <w:rFonts w:ascii="Calibri" w:eastAsia="Times New Roman" w:hAnsi="Calibri" w:cs="Arial"/>
        </w:rPr>
        <w:t>and</w:t>
      </w:r>
      <w:r w:rsidR="00646433" w:rsidRPr="008F496D">
        <w:rPr>
          <w:rFonts w:ascii="Calibri" w:eastAsia="Times New Roman" w:hAnsi="Calibri" w:cs="Arial"/>
        </w:rPr>
        <w:t xml:space="preserve"> not if and under which circumstances, which would be more in line with an experimental medicine approach (Sheeran et al., 2017; Wiers et al</w:t>
      </w:r>
      <w:r w:rsidR="0036342D">
        <w:rPr>
          <w:rFonts w:ascii="Calibri" w:eastAsia="Times New Roman" w:hAnsi="Calibri" w:cs="Arial"/>
        </w:rPr>
        <w:t>.,</w:t>
      </w:r>
      <w:r w:rsidR="00646433" w:rsidRPr="008F496D">
        <w:rPr>
          <w:rFonts w:ascii="Calibri" w:eastAsia="Times New Roman" w:hAnsi="Calibri" w:cs="Arial"/>
        </w:rPr>
        <w:t xml:space="preserve"> in press). Indeed, only one study tested a moderated mediation  (Eberl et al</w:t>
      </w:r>
      <w:r w:rsidR="005F029E">
        <w:rPr>
          <w:rFonts w:ascii="Calibri" w:eastAsia="Times New Roman" w:hAnsi="Calibri" w:cs="Arial"/>
        </w:rPr>
        <w:t>.,</w:t>
      </w:r>
      <w:r w:rsidR="00646433" w:rsidRPr="008F496D">
        <w:rPr>
          <w:rFonts w:ascii="Calibri" w:eastAsia="Times New Roman" w:hAnsi="Calibri" w:cs="Arial"/>
        </w:rPr>
        <w:t xml:space="preserve"> 2013) to evaluate the mechanisms of change o</w:t>
      </w:r>
      <w:r w:rsidR="00C248EC" w:rsidRPr="008F496D">
        <w:rPr>
          <w:rFonts w:ascii="Calibri" w:eastAsia="Times New Roman" w:hAnsi="Calibri" w:cs="Arial"/>
        </w:rPr>
        <w:t>f the observed clinical effects, i.e., whether the change in the behavioral outcome was a result of the change in the cognitive process targeted by the training intervention</w:t>
      </w:r>
      <w:r w:rsidR="008F496D">
        <w:rPr>
          <w:rFonts w:ascii="Calibri" w:eastAsia="Times New Roman" w:hAnsi="Calibri" w:cs="Arial"/>
        </w:rPr>
        <w:t xml:space="preserve">, and for whom this occurred. </w:t>
      </w:r>
      <w:r w:rsidR="008A0765">
        <w:rPr>
          <w:rFonts w:ascii="Calibri" w:eastAsia="Times New Roman" w:hAnsi="Calibri" w:cs="Arial"/>
        </w:rPr>
        <w:t>Very little</w:t>
      </w:r>
      <w:r w:rsidR="00332648">
        <w:rPr>
          <w:rFonts w:ascii="Calibri" w:eastAsia="Times New Roman" w:hAnsi="Calibri" w:cs="Arial"/>
        </w:rPr>
        <w:t xml:space="preserve"> can be said on whether CBM does impact addictive behaviors through changing the targeted dysfunctional information processing of appetitive cues in the environment, or if other non-specific components of CBM paradigms do also have an effect, which would also appear when using a sham version of the training. </w:t>
      </w:r>
    </w:p>
    <w:p w14:paraId="79368603" w14:textId="5596210C" w:rsidR="00B91CB7" w:rsidRPr="00351FA3" w:rsidRDefault="00037DA9" w:rsidP="00822427">
      <w:pPr>
        <w:spacing w:line="480" w:lineRule="auto"/>
        <w:rPr>
          <w:rFonts w:ascii="Calibri" w:hAnsi="Calibri"/>
        </w:rPr>
      </w:pPr>
      <w:r>
        <w:rPr>
          <w:rFonts w:ascii="Calibri" w:eastAsia="Times New Roman" w:hAnsi="Calibri" w:cs="Arial"/>
        </w:rPr>
        <w:tab/>
      </w:r>
      <w:r w:rsidR="00332648">
        <w:rPr>
          <w:rFonts w:ascii="Calibri" w:eastAsia="Times New Roman" w:hAnsi="Calibri" w:cs="Arial"/>
        </w:rPr>
        <w:t xml:space="preserve">Therefore, we </w:t>
      </w:r>
      <w:r w:rsidR="00561B8F">
        <w:rPr>
          <w:rFonts w:ascii="Calibri" w:eastAsia="Times New Roman" w:hAnsi="Calibri" w:cs="Arial"/>
        </w:rPr>
        <w:t xml:space="preserve">do </w:t>
      </w:r>
      <w:r w:rsidR="00A12956">
        <w:rPr>
          <w:rFonts w:ascii="Calibri" w:eastAsia="Times New Roman" w:hAnsi="Calibri" w:cs="Arial"/>
        </w:rPr>
        <w:t xml:space="preserve">not </w:t>
      </w:r>
      <w:r w:rsidR="00332648">
        <w:rPr>
          <w:rFonts w:ascii="Calibri" w:eastAsia="Times New Roman" w:hAnsi="Calibri" w:cs="Arial"/>
        </w:rPr>
        <w:t xml:space="preserve">suggest </w:t>
      </w:r>
      <w:r w:rsidR="00A12956">
        <w:rPr>
          <w:rFonts w:ascii="Calibri" w:eastAsia="Times New Roman" w:hAnsi="Calibri" w:cs="Arial"/>
        </w:rPr>
        <w:t xml:space="preserve">stopping investing in the investigation of CBM as </w:t>
      </w:r>
      <w:r>
        <w:rPr>
          <w:rFonts w:ascii="Calibri" w:eastAsia="Times New Roman" w:hAnsi="Calibri" w:cs="Arial"/>
        </w:rPr>
        <w:t xml:space="preserve">a </w:t>
      </w:r>
      <w:r w:rsidR="00A12956">
        <w:rPr>
          <w:rFonts w:ascii="Calibri" w:eastAsia="Times New Roman" w:hAnsi="Calibri" w:cs="Arial"/>
        </w:rPr>
        <w:t>behavior change intervention</w:t>
      </w:r>
      <w:r w:rsidR="009E09DC">
        <w:rPr>
          <w:rFonts w:ascii="Calibri" w:eastAsia="Times New Roman" w:hAnsi="Calibri" w:cs="Arial"/>
        </w:rPr>
        <w:t>,</w:t>
      </w:r>
      <w:r w:rsidR="00A12956">
        <w:rPr>
          <w:rFonts w:ascii="Calibri" w:eastAsia="Times New Roman" w:hAnsi="Calibri" w:cs="Arial"/>
        </w:rPr>
        <w:t xml:space="preserve"> as more evidence is necessary to reach a</w:t>
      </w:r>
      <w:r w:rsidR="006B7890">
        <w:rPr>
          <w:rFonts w:ascii="Calibri" w:eastAsia="Times New Roman" w:hAnsi="Calibri" w:cs="Arial"/>
        </w:rPr>
        <w:t xml:space="preserve"> </w:t>
      </w:r>
      <w:r w:rsidR="00A12956">
        <w:rPr>
          <w:rFonts w:ascii="Calibri" w:eastAsia="Times New Roman" w:hAnsi="Calibri" w:cs="Arial"/>
        </w:rPr>
        <w:t xml:space="preserve">valid </w:t>
      </w:r>
      <w:r w:rsidR="00603809">
        <w:rPr>
          <w:rFonts w:ascii="Calibri" w:eastAsia="Times New Roman" w:hAnsi="Calibri" w:cs="Arial"/>
        </w:rPr>
        <w:t xml:space="preserve">and </w:t>
      </w:r>
      <w:r w:rsidR="00603809">
        <w:rPr>
          <w:rFonts w:ascii="Calibri" w:eastAsia="Times New Roman" w:hAnsi="Calibri" w:cs="Arial"/>
        </w:rPr>
        <w:lastRenderedPageBreak/>
        <w:t xml:space="preserve">unequivocal </w:t>
      </w:r>
      <w:r w:rsidR="00A12956">
        <w:rPr>
          <w:rFonts w:ascii="Calibri" w:eastAsia="Times New Roman" w:hAnsi="Calibri" w:cs="Arial"/>
        </w:rPr>
        <w:t xml:space="preserve">conclusion. </w:t>
      </w:r>
      <w:r w:rsidR="009E09DC">
        <w:rPr>
          <w:rFonts w:ascii="Calibri" w:eastAsia="Times New Roman" w:hAnsi="Calibri" w:cs="Arial"/>
        </w:rPr>
        <w:t xml:space="preserve">However, we strongly recommend </w:t>
      </w:r>
      <w:r w:rsidR="00561B8F">
        <w:rPr>
          <w:rFonts w:ascii="Calibri" w:eastAsia="Times New Roman" w:hAnsi="Calibri" w:cs="Arial"/>
        </w:rPr>
        <w:t xml:space="preserve">a </w:t>
      </w:r>
      <w:r w:rsidR="00A12956">
        <w:rPr>
          <w:rFonts w:ascii="Calibri" w:eastAsia="Times New Roman" w:hAnsi="Calibri" w:cs="Arial"/>
        </w:rPr>
        <w:t xml:space="preserve">careful </w:t>
      </w:r>
      <w:r w:rsidR="00561B8F">
        <w:rPr>
          <w:rFonts w:ascii="Calibri" w:eastAsia="Times New Roman" w:hAnsi="Calibri" w:cs="Arial"/>
        </w:rPr>
        <w:t xml:space="preserve">reappraisal </w:t>
      </w:r>
      <w:r w:rsidR="009E09DC">
        <w:rPr>
          <w:rFonts w:ascii="Calibri" w:eastAsia="Times New Roman" w:hAnsi="Calibri" w:cs="Arial"/>
        </w:rPr>
        <w:t xml:space="preserve">of </w:t>
      </w:r>
      <w:r w:rsidR="00BA2744">
        <w:rPr>
          <w:rFonts w:ascii="Calibri" w:eastAsia="Times New Roman" w:hAnsi="Calibri" w:cs="Arial"/>
        </w:rPr>
        <w:t>choices in experimental</w:t>
      </w:r>
      <w:r w:rsidR="009E09DC">
        <w:rPr>
          <w:rFonts w:ascii="Calibri" w:eastAsia="Times New Roman" w:hAnsi="Calibri" w:cs="Arial"/>
        </w:rPr>
        <w:t xml:space="preserve"> design</w:t>
      </w:r>
      <w:r w:rsidR="00BA2744">
        <w:rPr>
          <w:rFonts w:ascii="Calibri" w:eastAsia="Times New Roman" w:hAnsi="Calibri" w:cs="Arial"/>
        </w:rPr>
        <w:t xml:space="preserve"> and </w:t>
      </w:r>
      <w:r w:rsidR="009E09DC">
        <w:rPr>
          <w:rFonts w:ascii="Calibri" w:eastAsia="Times New Roman" w:hAnsi="Calibri" w:cs="Arial"/>
        </w:rPr>
        <w:t>methodology in the shift from the proof-of-principle, fundamental phase of research on the mechanisms a</w:t>
      </w:r>
      <w:r w:rsidR="00D9660C">
        <w:rPr>
          <w:rFonts w:ascii="Calibri" w:eastAsia="Times New Roman" w:hAnsi="Calibri" w:cs="Arial"/>
        </w:rPr>
        <w:t>t</w:t>
      </w:r>
      <w:r w:rsidR="009E09DC">
        <w:rPr>
          <w:rFonts w:ascii="Calibri" w:eastAsia="Times New Roman" w:hAnsi="Calibri" w:cs="Arial"/>
        </w:rPr>
        <w:t xml:space="preserve"> work in CBM, to the establishment of its clinical efficacy. </w:t>
      </w:r>
      <w:r w:rsidR="00A9789E">
        <w:rPr>
          <w:rFonts w:ascii="Calibri" w:eastAsia="Times New Roman" w:hAnsi="Calibri" w:cs="Arial"/>
        </w:rPr>
        <w:t>Clinical efficacy studies</w:t>
      </w:r>
      <w:r w:rsidR="00C6501F" w:rsidRPr="00C6501F">
        <w:rPr>
          <w:rFonts w:ascii="Calibri" w:eastAsia="Times New Roman" w:hAnsi="Calibri" w:cs="Arial"/>
        </w:rPr>
        <w:t xml:space="preserve"> </w:t>
      </w:r>
      <w:r w:rsidR="00C6501F">
        <w:rPr>
          <w:rFonts w:ascii="Calibri" w:eastAsia="Times New Roman" w:hAnsi="Calibri" w:cs="Arial"/>
        </w:rPr>
        <w:t>naturally</w:t>
      </w:r>
      <w:r w:rsidR="00A9789E">
        <w:rPr>
          <w:rFonts w:ascii="Calibri" w:eastAsia="Times New Roman" w:hAnsi="Calibri" w:cs="Arial"/>
        </w:rPr>
        <w:t xml:space="preserve"> address different research questions, thus involving different choices in terms of study design, but also need to adhere to </w:t>
      </w:r>
      <w:r w:rsidR="00C6501F">
        <w:rPr>
          <w:rFonts w:ascii="Calibri" w:eastAsia="Times New Roman" w:hAnsi="Calibri" w:cs="Arial"/>
        </w:rPr>
        <w:t xml:space="preserve">a stricter array of </w:t>
      </w:r>
      <w:r w:rsidR="00A9789E">
        <w:rPr>
          <w:rFonts w:ascii="Calibri" w:eastAsia="Times New Roman" w:hAnsi="Calibri" w:cs="Arial"/>
        </w:rPr>
        <w:t>methodological standards</w:t>
      </w:r>
      <w:r w:rsidR="00E73A13">
        <w:rPr>
          <w:rFonts w:ascii="Calibri" w:eastAsia="Times New Roman" w:hAnsi="Calibri" w:cs="Arial"/>
        </w:rPr>
        <w:t>,</w:t>
      </w:r>
      <w:r w:rsidR="00A9789E">
        <w:rPr>
          <w:rFonts w:ascii="Calibri" w:eastAsia="Times New Roman" w:hAnsi="Calibri" w:cs="Arial"/>
        </w:rPr>
        <w:t xml:space="preserve"> as to </w:t>
      </w:r>
      <w:r w:rsidR="00E73A13">
        <w:rPr>
          <w:rFonts w:ascii="Calibri" w:eastAsia="Times New Roman" w:hAnsi="Calibri" w:cs="Arial"/>
        </w:rPr>
        <w:t xml:space="preserve">also </w:t>
      </w:r>
      <w:r w:rsidR="00A9789E">
        <w:rPr>
          <w:rFonts w:ascii="Calibri" w:eastAsia="Times New Roman" w:hAnsi="Calibri" w:cs="Arial"/>
        </w:rPr>
        <w:t xml:space="preserve">efficiently allow an integrative synthesis of the available evidence. </w:t>
      </w:r>
    </w:p>
    <w:p w14:paraId="30792F33" w14:textId="11E34E4D" w:rsidR="00166E23" w:rsidRDefault="00166E23" w:rsidP="00166E23">
      <w:pPr>
        <w:spacing w:line="480" w:lineRule="auto"/>
        <w:jc w:val="center"/>
        <w:rPr>
          <w:rFonts w:ascii="Calibri" w:hAnsi="Calibri"/>
          <w:b/>
        </w:rPr>
      </w:pPr>
      <w:r>
        <w:rPr>
          <w:rFonts w:ascii="Calibri" w:hAnsi="Calibri"/>
          <w:b/>
        </w:rPr>
        <w:t>Conflict of interest</w:t>
      </w:r>
    </w:p>
    <w:p w14:paraId="2B848123" w14:textId="15661375" w:rsidR="005E2597" w:rsidRDefault="005E2597" w:rsidP="005E2597">
      <w:pPr>
        <w:spacing w:line="480" w:lineRule="auto"/>
        <w:rPr>
          <w:rFonts w:ascii="Calibri" w:hAnsi="Calibri"/>
        </w:rPr>
      </w:pPr>
      <w:r w:rsidRPr="005E2597">
        <w:rPr>
          <w:rFonts w:ascii="Calibri" w:hAnsi="Calibri"/>
        </w:rPr>
        <w:t>The authors declare that they have no conflict of interest.</w:t>
      </w:r>
    </w:p>
    <w:p w14:paraId="206B5777" w14:textId="51073AEF" w:rsidR="00173944" w:rsidRDefault="00173944" w:rsidP="00173944">
      <w:pPr>
        <w:spacing w:line="480" w:lineRule="auto"/>
        <w:jc w:val="center"/>
        <w:rPr>
          <w:rFonts w:ascii="Calibri" w:hAnsi="Calibri"/>
          <w:b/>
        </w:rPr>
      </w:pPr>
      <w:r w:rsidRPr="00173944">
        <w:rPr>
          <w:rFonts w:ascii="Calibri" w:hAnsi="Calibri"/>
          <w:b/>
        </w:rPr>
        <w:t>Data statement</w:t>
      </w:r>
    </w:p>
    <w:p w14:paraId="1D6CC056" w14:textId="2933A931" w:rsidR="006A0511" w:rsidRDefault="001C799F" w:rsidP="001C799F">
      <w:pPr>
        <w:spacing w:line="480" w:lineRule="auto"/>
        <w:rPr>
          <w:rFonts w:ascii="Calibri" w:hAnsi="Calibri"/>
        </w:rPr>
      </w:pPr>
      <w:r w:rsidRPr="001C799F">
        <w:rPr>
          <w:rFonts w:ascii="Calibri" w:hAnsi="Calibri"/>
        </w:rPr>
        <w:t xml:space="preserve">The IPD dataframes created for the analyses are available upon request and are </w:t>
      </w:r>
      <w:r w:rsidR="004B03DD">
        <w:rPr>
          <w:rFonts w:ascii="Calibri" w:hAnsi="Calibri"/>
        </w:rPr>
        <w:t xml:space="preserve">solely </w:t>
      </w:r>
      <w:r w:rsidRPr="001C799F">
        <w:rPr>
          <w:rFonts w:ascii="Calibri" w:hAnsi="Calibri"/>
        </w:rPr>
        <w:t xml:space="preserve">usable to reproduce </w:t>
      </w:r>
      <w:r w:rsidR="004B03DD">
        <w:rPr>
          <w:rFonts w:ascii="Calibri" w:hAnsi="Calibri"/>
        </w:rPr>
        <w:t xml:space="preserve">the </w:t>
      </w:r>
      <w:r w:rsidRPr="001C799F">
        <w:rPr>
          <w:rFonts w:ascii="Calibri" w:hAnsi="Calibri"/>
        </w:rPr>
        <w:t xml:space="preserve">results of the current meta-analysis </w:t>
      </w:r>
      <w:r w:rsidR="004B03DD">
        <w:rPr>
          <w:rFonts w:ascii="Calibri" w:hAnsi="Calibri"/>
        </w:rPr>
        <w:t xml:space="preserve">or to update the meta-analysis </w:t>
      </w:r>
      <w:r w:rsidRPr="001C799F">
        <w:rPr>
          <w:rFonts w:ascii="Calibri" w:hAnsi="Calibri"/>
        </w:rPr>
        <w:t xml:space="preserve">to include additional studies published after May 2016. Due to confidentiality and sensible nature of the collected data, the dataframes are </w:t>
      </w:r>
      <w:r w:rsidR="0043395D">
        <w:rPr>
          <w:rFonts w:ascii="Calibri" w:hAnsi="Calibri"/>
        </w:rPr>
        <w:t xml:space="preserve">solely </w:t>
      </w:r>
      <w:r w:rsidRPr="001C799F">
        <w:rPr>
          <w:rFonts w:ascii="Calibri" w:hAnsi="Calibri"/>
        </w:rPr>
        <w:t xml:space="preserve">usable under the condition that they cannot be distributed </w:t>
      </w:r>
      <w:r w:rsidR="004A0911">
        <w:rPr>
          <w:rFonts w:ascii="Calibri" w:hAnsi="Calibri"/>
        </w:rPr>
        <w:t xml:space="preserve">to other parties </w:t>
      </w:r>
      <w:r w:rsidR="00AA4720">
        <w:rPr>
          <w:rFonts w:ascii="Calibri" w:hAnsi="Calibri"/>
        </w:rPr>
        <w:t>nor</w:t>
      </w:r>
      <w:r w:rsidRPr="001C799F">
        <w:rPr>
          <w:rFonts w:ascii="Calibri" w:hAnsi="Calibri"/>
        </w:rPr>
        <w:t xml:space="preserve"> shared open access. Fore more information about the single studies or to access the individual raw datasets please contact the study authors. </w:t>
      </w:r>
    </w:p>
    <w:p w14:paraId="52EF8E26" w14:textId="505CA1D5" w:rsidR="003142E7" w:rsidRDefault="003D41E8" w:rsidP="001C799F">
      <w:pPr>
        <w:spacing w:line="480" w:lineRule="auto"/>
        <w:rPr>
          <w:rFonts w:ascii="Calibri" w:hAnsi="Calibri"/>
        </w:rPr>
      </w:pPr>
      <w:r>
        <w:rPr>
          <w:rFonts w:ascii="Calibri" w:hAnsi="Calibri"/>
        </w:rPr>
        <w:t xml:space="preserve">All scripts </w:t>
      </w:r>
      <w:r w:rsidR="003142E7">
        <w:rPr>
          <w:rFonts w:ascii="Calibri" w:hAnsi="Calibri"/>
        </w:rPr>
        <w:t>for both the Bayesian and frequentist analys</w:t>
      </w:r>
      <w:r>
        <w:rPr>
          <w:rFonts w:ascii="Calibri" w:hAnsi="Calibri"/>
        </w:rPr>
        <w:t>es are</w:t>
      </w:r>
      <w:r w:rsidR="003142E7">
        <w:rPr>
          <w:rFonts w:ascii="Calibri" w:hAnsi="Calibri"/>
        </w:rPr>
        <w:t xml:space="preserve"> available open access </w:t>
      </w:r>
      <w:r>
        <w:rPr>
          <w:rFonts w:ascii="Calibri" w:hAnsi="Calibri"/>
        </w:rPr>
        <w:t>on</w:t>
      </w:r>
      <w:r w:rsidR="003142E7">
        <w:rPr>
          <w:rFonts w:ascii="Calibri" w:hAnsi="Calibri"/>
        </w:rPr>
        <w:t xml:space="preserve"> the Open Science Framework </w:t>
      </w:r>
      <w:r>
        <w:rPr>
          <w:rFonts w:ascii="Calibri" w:hAnsi="Calibri"/>
        </w:rPr>
        <w:t xml:space="preserve">platform </w:t>
      </w:r>
      <w:r w:rsidR="003142E7">
        <w:rPr>
          <w:rFonts w:ascii="Calibri" w:hAnsi="Calibri"/>
        </w:rPr>
        <w:t xml:space="preserve">at </w:t>
      </w:r>
      <w:r w:rsidR="009D3ABD" w:rsidRPr="009D3ABD">
        <w:rPr>
          <w:rFonts w:ascii="Calibri" w:hAnsi="Calibri"/>
        </w:rPr>
        <w:fldChar w:fldCharType="begin"/>
      </w:r>
      <w:r w:rsidR="009D3ABD" w:rsidRPr="009D3ABD">
        <w:rPr>
          <w:rFonts w:ascii="Calibri" w:hAnsi="Calibri"/>
        </w:rPr>
        <w:instrText xml:space="preserve"> HYPERLINK "https://osf.io/dbcsz/" \t "_blank" </w:instrText>
      </w:r>
      <w:r w:rsidR="009D3ABD" w:rsidRPr="009D3ABD">
        <w:rPr>
          <w:rFonts w:ascii="Calibri" w:hAnsi="Calibri"/>
        </w:rPr>
        <w:fldChar w:fldCharType="separate"/>
      </w:r>
      <w:r w:rsidR="009D3ABD" w:rsidRPr="009D3ABD">
        <w:rPr>
          <w:rStyle w:val="Hyperlink"/>
          <w:rFonts w:ascii="Calibri" w:hAnsi="Calibri"/>
        </w:rPr>
        <w:t>https://osf.io/dbcsz/</w:t>
      </w:r>
      <w:r w:rsidR="009D3ABD" w:rsidRPr="009D3ABD">
        <w:rPr>
          <w:rFonts w:ascii="Calibri" w:hAnsi="Calibri"/>
        </w:rPr>
        <w:fldChar w:fldCharType="end"/>
      </w:r>
      <w:r w:rsidR="009D3ABD">
        <w:rPr>
          <w:rFonts w:ascii="Calibri" w:hAnsi="Calibri"/>
        </w:rPr>
        <w:t>.</w:t>
      </w:r>
    </w:p>
    <w:p w14:paraId="1779F240" w14:textId="48279867" w:rsidR="00433850" w:rsidRDefault="00433850" w:rsidP="001C799F">
      <w:pPr>
        <w:spacing w:line="480" w:lineRule="auto"/>
        <w:rPr>
          <w:rFonts w:ascii="Calibri" w:hAnsi="Calibri"/>
        </w:rPr>
      </w:pPr>
      <w:r>
        <w:rPr>
          <w:rFonts w:ascii="Calibri" w:hAnsi="Calibri"/>
        </w:rPr>
        <w:br w:type="page"/>
      </w:r>
    </w:p>
    <w:p w14:paraId="6966C767" w14:textId="77777777" w:rsidR="00796A6B" w:rsidRPr="00796A6B" w:rsidRDefault="00796A6B" w:rsidP="004F7773">
      <w:pPr>
        <w:spacing w:after="120" w:line="276" w:lineRule="auto"/>
        <w:ind w:left="720" w:hanging="720"/>
        <w:contextualSpacing/>
        <w:jc w:val="center"/>
        <w:rPr>
          <w:rFonts w:ascii="Calibri" w:hAnsi="Calibri"/>
          <w:b/>
        </w:rPr>
      </w:pPr>
      <w:r w:rsidRPr="00796A6B">
        <w:rPr>
          <w:rFonts w:ascii="Calibri" w:hAnsi="Calibri"/>
          <w:b/>
        </w:rPr>
        <w:lastRenderedPageBreak/>
        <w:t>References</w:t>
      </w:r>
    </w:p>
    <w:p w14:paraId="26FC990E" w14:textId="77777777" w:rsidR="00796A6B" w:rsidRPr="00796A6B" w:rsidRDefault="00796A6B" w:rsidP="004F7773">
      <w:pPr>
        <w:spacing w:after="120" w:line="276" w:lineRule="auto"/>
        <w:ind w:left="720" w:hanging="720"/>
        <w:contextualSpacing/>
        <w:rPr>
          <w:rFonts w:ascii="Calibri" w:hAnsi="Calibri"/>
        </w:rPr>
      </w:pPr>
    </w:p>
    <w:p w14:paraId="2E64220C" w14:textId="7EAD18AC" w:rsidR="0053491F" w:rsidRDefault="0053491F" w:rsidP="004F7773">
      <w:pPr>
        <w:spacing w:after="120" w:line="276" w:lineRule="auto"/>
        <w:ind w:left="720" w:hanging="720"/>
        <w:rPr>
          <w:rFonts w:ascii="Calibri" w:hAnsi="Calibri"/>
        </w:rPr>
      </w:pPr>
      <w:r w:rsidRPr="0053491F">
        <w:rPr>
          <w:rFonts w:ascii="Calibri" w:hAnsi="Calibri"/>
        </w:rPr>
        <w:t>Abend, R., Pine, D. S., Fox, N. A., &amp; Bar-Haim, Y. (2014). Learning and memory consolidation processes of attention-bias modification in anxious and nonanxious individuals. Clinical Psychological Science, 2(5), 620-627.</w:t>
      </w:r>
    </w:p>
    <w:p w14:paraId="57BB9DAB" w14:textId="1E388936" w:rsidR="00A9441C" w:rsidRDefault="00A9441C" w:rsidP="004F7773">
      <w:pPr>
        <w:spacing w:after="120" w:line="276" w:lineRule="auto"/>
        <w:ind w:left="720" w:hanging="720"/>
        <w:rPr>
          <w:rFonts w:ascii="Calibri" w:hAnsi="Calibri"/>
        </w:rPr>
      </w:pPr>
      <w:r w:rsidRPr="00A9441C">
        <w:rPr>
          <w:rFonts w:ascii="Calibri" w:hAnsi="Calibri"/>
        </w:rPr>
        <w:t>Allom, V., Mullan, B., &amp; Hagger, M. (2016). Does inhibitory control training improve health behaviour? A meta-analysis. Health Psychology Review, 10(2), 168-186.</w:t>
      </w:r>
    </w:p>
    <w:p w14:paraId="78AF3D71" w14:textId="7566E202" w:rsidR="00095A1E" w:rsidRDefault="00095A1E" w:rsidP="003B2544">
      <w:pPr>
        <w:spacing w:after="120" w:line="276" w:lineRule="auto"/>
        <w:ind w:left="720" w:hanging="720"/>
        <w:rPr>
          <w:rFonts w:ascii="Calibri" w:hAnsi="Calibri"/>
        </w:rPr>
      </w:pPr>
      <w:r w:rsidRPr="00095A1E">
        <w:rPr>
          <w:rFonts w:ascii="Calibri" w:hAnsi="Calibri"/>
        </w:rPr>
        <w:t>Beard, C., Weisberg, R. B., &amp; Primack, J. (2011). Socially Anxious Primary Care Patients' Attitudes Toward Cognitive Bias Modification (CBM): A Qualitative Study. Behavioural and Cognitive Psychotherapy, 40(5), 618-633.</w:t>
      </w:r>
    </w:p>
    <w:p w14:paraId="6520B467" w14:textId="77777777" w:rsidR="003B2544" w:rsidRDefault="00796A6B" w:rsidP="003B2544">
      <w:pPr>
        <w:spacing w:after="120" w:line="276" w:lineRule="auto"/>
        <w:ind w:left="720" w:hanging="720"/>
        <w:rPr>
          <w:rFonts w:ascii="Calibri" w:hAnsi="Calibri"/>
        </w:rPr>
      </w:pPr>
      <w:r w:rsidRPr="00796A6B">
        <w:rPr>
          <w:rFonts w:ascii="Calibri" w:hAnsi="Calibri"/>
        </w:rPr>
        <w:t>Begh, R., Munafò, M. R., Shiffman, S., Ferguson, S. G., Nichols, L., Mohammed, M. A., et al. (2015). Lack of attentional retraining effects in cigarette smokers attempting cessation: A proof of concept double-blind randomised controlled trial. Drug and Alcohol Dependence, 149, 158-165.</w:t>
      </w:r>
    </w:p>
    <w:p w14:paraId="14D92BCB" w14:textId="0478CCF4" w:rsidR="0059637E" w:rsidRDefault="0059637E" w:rsidP="004F7773">
      <w:pPr>
        <w:spacing w:after="120" w:line="276" w:lineRule="auto"/>
        <w:ind w:left="720" w:hanging="720"/>
        <w:rPr>
          <w:rFonts w:ascii="Calibri" w:hAnsi="Calibri"/>
        </w:rPr>
      </w:pPr>
      <w:r w:rsidRPr="003B2544">
        <w:rPr>
          <w:rFonts w:ascii="Calibri" w:hAnsi="Calibri"/>
        </w:rPr>
        <w:t>Blackwell, S. E., Woud, M. L., &amp; MacLeod, C. (2017). A Question of Control? Examining the Role of Control Conditions in Experimental Psychopathology using the Example of Cognitive Bias Modi</w:t>
      </w:r>
      <w:r w:rsidR="003B2544" w:rsidRPr="003B2544">
        <w:rPr>
          <w:rFonts w:ascii="Calibri" w:hAnsi="Calibri"/>
        </w:rPr>
        <w:t>fication Research. The Spanish Journal of Psychology, 20, e54.</w:t>
      </w:r>
      <w:r w:rsidR="003B2544">
        <w:rPr>
          <w:rFonts w:ascii="Calibri" w:hAnsi="Calibri"/>
        </w:rPr>
        <w:t xml:space="preserve"> </w:t>
      </w:r>
      <w:r w:rsidR="00B60D0D">
        <w:fldChar w:fldCharType="begin"/>
      </w:r>
      <w:r w:rsidR="00B60D0D">
        <w:instrText xml:space="preserve"> HYPERLINK "https://doi.org/10.1017/sjp.2017.41" \t "_blank" </w:instrText>
      </w:r>
      <w:r w:rsidR="00B60D0D">
        <w:fldChar w:fldCharType="separate"/>
      </w:r>
      <w:r w:rsidR="003B2544" w:rsidRPr="003B2544">
        <w:rPr>
          <w:rStyle w:val="Hyperlink"/>
          <w:rFonts w:ascii="Calibri" w:hAnsi="Calibri"/>
        </w:rPr>
        <w:t>https://doi.org/10.1017/sjp.2017.41</w:t>
      </w:r>
      <w:r w:rsidR="00B60D0D">
        <w:rPr>
          <w:rStyle w:val="Hyperlink"/>
          <w:rFonts w:ascii="Calibri" w:hAnsi="Calibri"/>
        </w:rPr>
        <w:fldChar w:fldCharType="end"/>
      </w:r>
    </w:p>
    <w:p w14:paraId="507D2410" w14:textId="754C7C93" w:rsidR="00B903C9" w:rsidRPr="00B903C9" w:rsidRDefault="00B903C9" w:rsidP="00B903C9">
      <w:pPr>
        <w:spacing w:after="120" w:line="276" w:lineRule="auto"/>
        <w:ind w:left="720" w:hanging="720"/>
        <w:rPr>
          <w:rFonts w:ascii="Calibri" w:hAnsi="Calibri"/>
        </w:rPr>
      </w:pPr>
      <w:r w:rsidRPr="00B903C9">
        <w:rPr>
          <w:rFonts w:ascii="Calibri" w:hAnsi="Calibri"/>
        </w:rPr>
        <w:t xml:space="preserve">Boutron, I., Altman, D., Moher, D., Schulz, K. F., </w:t>
      </w:r>
      <w:r w:rsidR="00C95ED5">
        <w:rPr>
          <w:rFonts w:ascii="Calibri" w:hAnsi="Calibri"/>
        </w:rPr>
        <w:t>&amp;</w:t>
      </w:r>
      <w:r w:rsidRPr="00B903C9">
        <w:rPr>
          <w:rFonts w:ascii="Calibri" w:hAnsi="Calibri"/>
        </w:rPr>
        <w:t xml:space="preserve"> Ravaud, P. (2017). CONSORT Statement for randomized trials of nonpharmacologic treatments: a 2017 update and a CONSORT extension for nonpharmacologic trial abstracts. Annals of Internal Medicine, 167(1), 40.</w:t>
      </w:r>
    </w:p>
    <w:p w14:paraId="7BB31FCA" w14:textId="3BA9B3DA" w:rsidR="00B903C9" w:rsidRDefault="00B903C9" w:rsidP="00B903C9">
      <w:pPr>
        <w:spacing w:after="120" w:line="276" w:lineRule="auto"/>
        <w:ind w:left="720" w:hanging="720"/>
        <w:rPr>
          <w:rFonts w:ascii="Calibri" w:hAnsi="Calibri"/>
        </w:rPr>
      </w:pPr>
      <w:r w:rsidRPr="00B903C9">
        <w:rPr>
          <w:rFonts w:ascii="Calibri" w:hAnsi="Calibri"/>
        </w:rPr>
        <w:t xml:space="preserve">Boutron, I., Moher, D., Altman, D. G., Schulz, K. F., </w:t>
      </w:r>
      <w:r w:rsidR="00C95ED5">
        <w:rPr>
          <w:rFonts w:ascii="Calibri" w:hAnsi="Calibri"/>
        </w:rPr>
        <w:t>&amp;</w:t>
      </w:r>
      <w:r w:rsidRPr="00B903C9">
        <w:rPr>
          <w:rFonts w:ascii="Calibri" w:hAnsi="Calibri"/>
        </w:rPr>
        <w:t xml:space="preserve"> Ravaud, P. (2008). Extending the CONSORT Statement to Randomized Trials of Nonpharmacologic Treatment: Explanation and Elaboration, Annals of Internal Medicine, 148(4), 295–310.</w:t>
      </w:r>
    </w:p>
    <w:p w14:paraId="5500A8D1" w14:textId="66802DE9" w:rsidR="00F37B0E" w:rsidRPr="00796A6B" w:rsidRDefault="00F37B0E" w:rsidP="004F7773">
      <w:pPr>
        <w:spacing w:after="120" w:line="276" w:lineRule="auto"/>
        <w:ind w:left="720" w:hanging="720"/>
        <w:rPr>
          <w:rFonts w:ascii="Calibri" w:hAnsi="Calibri"/>
        </w:rPr>
      </w:pPr>
      <w:r w:rsidRPr="00F37B0E">
        <w:rPr>
          <w:rFonts w:ascii="Calibri" w:hAnsi="Calibri"/>
        </w:rPr>
        <w:t>Christiansen, P., Schoenmakers, T. M., &amp; Field, M. (2015). Less than meets the eye: Reappraising the clinical relevance of attentiona</w:t>
      </w:r>
      <w:r>
        <w:rPr>
          <w:rFonts w:ascii="Calibri" w:hAnsi="Calibri"/>
        </w:rPr>
        <w:t>l bias in addiction. Addictive B</w:t>
      </w:r>
      <w:r w:rsidRPr="00F37B0E">
        <w:rPr>
          <w:rFonts w:ascii="Calibri" w:hAnsi="Calibri"/>
        </w:rPr>
        <w:t>ehaviors, 44, 43-50.</w:t>
      </w:r>
    </w:p>
    <w:p w14:paraId="0A69BDDF"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Clerkin, E. M., Magee, J. C., Wells, T. T., Beard, C., &amp; Barnett, N. P. (2016). Randomized controlled trial of attention bias modification in a racially diverse, socially anxious, alcohol dependent sample. Behaviour Research and Therapy, 87, 58-69.</w:t>
      </w:r>
    </w:p>
    <w:p w14:paraId="3F9B204D" w14:textId="5CF4D72F" w:rsidR="00E4604B" w:rsidRDefault="00E4604B" w:rsidP="004F7773">
      <w:pPr>
        <w:spacing w:after="120" w:line="276" w:lineRule="auto"/>
        <w:ind w:left="720" w:hanging="720"/>
        <w:rPr>
          <w:rFonts w:ascii="Calibri" w:hAnsi="Calibri"/>
        </w:rPr>
      </w:pPr>
      <w:r w:rsidRPr="00E4604B">
        <w:rPr>
          <w:rFonts w:ascii="Calibri" w:hAnsi="Calibri" w:hint="eastAsia"/>
        </w:rPr>
        <w:t>Cousijn, J., Goudriaan, A. E., &amp; Wiers, R. W. (2011). Reaching out towards cannabis: approach</w:t>
      </w:r>
      <w:r w:rsidRPr="00E4604B">
        <w:rPr>
          <w:rFonts w:ascii="Calibri" w:hAnsi="Calibri" w:hint="eastAsia"/>
        </w:rPr>
        <w:t>‐</w:t>
      </w:r>
      <w:r w:rsidRPr="00E4604B">
        <w:rPr>
          <w:rFonts w:ascii="Calibri" w:hAnsi="Calibri" w:hint="eastAsia"/>
        </w:rPr>
        <w:t>bias in heavy cannabis users predicts changes in cannabis use. Addiction, 106(9), 1667-1674.</w:t>
      </w:r>
    </w:p>
    <w:p w14:paraId="15A5BE33" w14:textId="6EA140E7" w:rsidR="00796A6B" w:rsidRPr="00796A6B" w:rsidRDefault="00796A6B" w:rsidP="004F7773">
      <w:pPr>
        <w:spacing w:after="120" w:line="276" w:lineRule="auto"/>
        <w:ind w:left="720" w:hanging="720"/>
        <w:rPr>
          <w:rFonts w:ascii="Calibri" w:hAnsi="Calibri"/>
        </w:rPr>
      </w:pPr>
      <w:r w:rsidRPr="00796A6B">
        <w:rPr>
          <w:rFonts w:ascii="Calibri" w:hAnsi="Calibri"/>
        </w:rPr>
        <w:t xml:space="preserve">Cox, W. M., Fadardi, J. S., Hosier, S. G., &amp; Pothos, E. M. (2015). Differential effects and temporal course of attentional and motivational training on excessive drinking. Experimental and </w:t>
      </w:r>
      <w:r w:rsidR="006775D7">
        <w:rPr>
          <w:rFonts w:ascii="Calibri" w:hAnsi="Calibri"/>
        </w:rPr>
        <w:t>C</w:t>
      </w:r>
      <w:r w:rsidRPr="00796A6B">
        <w:rPr>
          <w:rFonts w:ascii="Calibri" w:hAnsi="Calibri"/>
        </w:rPr>
        <w:t xml:space="preserve">linical </w:t>
      </w:r>
      <w:r w:rsidR="006775D7">
        <w:rPr>
          <w:rFonts w:ascii="Calibri" w:hAnsi="Calibri"/>
        </w:rPr>
        <w:t>P</w:t>
      </w:r>
      <w:r w:rsidRPr="00796A6B">
        <w:rPr>
          <w:rFonts w:ascii="Calibri" w:hAnsi="Calibri"/>
        </w:rPr>
        <w:t>sychopharmacology, 23(6), 445.</w:t>
      </w:r>
    </w:p>
    <w:p w14:paraId="127E681F" w14:textId="77777777" w:rsidR="00796A6B" w:rsidRPr="00796A6B" w:rsidRDefault="00796A6B" w:rsidP="004F7773">
      <w:pPr>
        <w:spacing w:after="120" w:line="276" w:lineRule="auto"/>
        <w:ind w:left="720" w:hanging="720"/>
        <w:rPr>
          <w:rFonts w:ascii="Times New Roman" w:eastAsia="Times New Roman" w:hAnsi="Times New Roman" w:cs="Times New Roman"/>
        </w:rPr>
      </w:pPr>
      <w:r w:rsidRPr="00796A6B">
        <w:rPr>
          <w:rFonts w:ascii="Calibri" w:hAnsi="Calibri"/>
        </w:rPr>
        <w:lastRenderedPageBreak/>
        <w:t>Cristea, I. A., Kok, R. N., &amp; Cuijpers, P. (2016). The effectiveness of cognitive bias modification interventions for substance addictions: a meta-analysis. </w:t>
      </w:r>
      <w:r w:rsidRPr="00796A6B">
        <w:rPr>
          <w:rFonts w:ascii="Calibri" w:hAnsi="Calibri"/>
          <w:iCs/>
        </w:rPr>
        <w:t>PloS ONE</w:t>
      </w:r>
      <w:r w:rsidRPr="00796A6B">
        <w:rPr>
          <w:rFonts w:ascii="Calibri" w:hAnsi="Calibri"/>
        </w:rPr>
        <w:t>, </w:t>
      </w:r>
      <w:r w:rsidRPr="00796A6B">
        <w:rPr>
          <w:rFonts w:ascii="Calibri" w:hAnsi="Calibri"/>
          <w:iCs/>
        </w:rPr>
        <w:t>11</w:t>
      </w:r>
      <w:r w:rsidRPr="00796A6B">
        <w:rPr>
          <w:rFonts w:ascii="Calibri" w:hAnsi="Calibri"/>
        </w:rPr>
        <w:t xml:space="preserve">(9), e0162226. </w:t>
      </w:r>
      <w:hyperlink r:id="rId11" w:history="1">
        <w:r w:rsidRPr="00796A6B">
          <w:rPr>
            <w:rStyle w:val="Hyperlink"/>
            <w:rFonts w:ascii="Arial" w:eastAsia="Times New Roman" w:hAnsi="Arial" w:cs="Arial"/>
            <w:color w:val="auto"/>
            <w:shd w:val="clear" w:color="auto" w:fill="FFFFFF"/>
          </w:rPr>
          <w:t>https://doi.org/10.1371/journal.pone.0162226</w:t>
        </w:r>
      </w:hyperlink>
      <w:r w:rsidRPr="00796A6B">
        <w:rPr>
          <w:rFonts w:ascii="Times New Roman" w:eastAsia="Times New Roman" w:hAnsi="Times New Roman" w:cs="Times New Roman"/>
        </w:rPr>
        <w:t xml:space="preserve"> </w:t>
      </w:r>
    </w:p>
    <w:p w14:paraId="17731EEA" w14:textId="7C32ECD0" w:rsidR="00AE0FD2" w:rsidRPr="00EF7EF5" w:rsidRDefault="00796A6B" w:rsidP="00AE0FD2">
      <w:pPr>
        <w:spacing w:after="120" w:line="276" w:lineRule="auto"/>
        <w:ind w:left="720" w:hanging="720"/>
        <w:rPr>
          <w:rFonts w:ascii="Calibri" w:hAnsi="Calibri"/>
          <w:lang w:val="fr-FR"/>
        </w:rPr>
      </w:pPr>
      <w:r w:rsidRPr="00796A6B">
        <w:rPr>
          <w:rFonts w:ascii="Calibri" w:hAnsi="Calibri"/>
        </w:rPr>
        <w:t>Cumming, G. (2014). The new statistics: Why and how. </w:t>
      </w:r>
      <w:r w:rsidRPr="00EF7EF5">
        <w:rPr>
          <w:rFonts w:ascii="Calibri" w:hAnsi="Calibri"/>
          <w:iCs/>
          <w:lang w:val="fr-FR"/>
        </w:rPr>
        <w:t>Psychological Science</w:t>
      </w:r>
      <w:r w:rsidRPr="00EF7EF5">
        <w:rPr>
          <w:rFonts w:ascii="Calibri" w:hAnsi="Calibri"/>
          <w:lang w:val="fr-FR"/>
        </w:rPr>
        <w:t>, </w:t>
      </w:r>
      <w:r w:rsidRPr="00EF7EF5">
        <w:rPr>
          <w:rFonts w:ascii="Calibri" w:hAnsi="Calibri"/>
          <w:iCs/>
          <w:lang w:val="fr-FR"/>
        </w:rPr>
        <w:t>25</w:t>
      </w:r>
      <w:r w:rsidRPr="00EF7EF5">
        <w:rPr>
          <w:rFonts w:ascii="Calibri" w:hAnsi="Calibri"/>
          <w:lang w:val="fr-FR"/>
        </w:rPr>
        <w:t>(1), 7-29.</w:t>
      </w:r>
    </w:p>
    <w:p w14:paraId="2681663E" w14:textId="1477043C" w:rsidR="00E4604B" w:rsidRPr="00177489" w:rsidRDefault="00E4604B" w:rsidP="00AE0FD2">
      <w:pPr>
        <w:pStyle w:val="referencescopy1"/>
        <w:shd w:val="clear" w:color="auto" w:fill="FFFFFF"/>
        <w:spacing w:after="120" w:line="276" w:lineRule="auto"/>
        <w:ind w:left="720" w:hanging="720"/>
        <w:rPr>
          <w:rFonts w:ascii="Calibri" w:eastAsiaTheme="minorEastAsia" w:hAnsi="Calibri" w:cstheme="minorBidi"/>
          <w:lang w:val="en-US" w:eastAsia="en-US"/>
        </w:rPr>
      </w:pPr>
      <w:r>
        <w:rPr>
          <w:rFonts w:ascii="Calibri" w:eastAsiaTheme="minorEastAsia" w:hAnsi="Calibri" w:cstheme="minorBidi"/>
          <w:lang w:val="en-US" w:eastAsia="en-US"/>
        </w:rPr>
        <w:t xml:space="preserve">den </w:t>
      </w:r>
      <w:r w:rsidRPr="004278E4">
        <w:rPr>
          <w:rFonts w:ascii="Calibri" w:eastAsiaTheme="minorEastAsia" w:hAnsi="Calibri" w:cstheme="minorBidi"/>
          <w:lang w:val="en-US" w:eastAsia="en-US"/>
        </w:rPr>
        <w:t>Uyl, T. E., Gladwin, T. E., Rinck, M., Lindenmeyer, J., &amp; Wiers, R. W. (2017). A clinical trial with combined transcranial direct current stimulation and alcohol approach bias retraining. Addiction Biology, 22(6), 1632-1640.</w:t>
      </w:r>
    </w:p>
    <w:p w14:paraId="5CB2565A" w14:textId="48B3D854" w:rsidR="00AE0FD2" w:rsidRDefault="00AE0FD2" w:rsidP="00AE0FD2">
      <w:pPr>
        <w:pStyle w:val="referencescopy1"/>
        <w:shd w:val="clear" w:color="auto" w:fill="FFFFFF"/>
        <w:spacing w:after="120" w:line="276" w:lineRule="auto"/>
        <w:ind w:left="720" w:hanging="720"/>
        <w:rPr>
          <w:rFonts w:ascii="Calibri" w:eastAsiaTheme="minorEastAsia" w:hAnsi="Calibri" w:cstheme="minorBidi"/>
          <w:lang w:val="en-US" w:eastAsia="en-US"/>
        </w:rPr>
      </w:pPr>
      <w:r w:rsidRPr="00EF7EF5">
        <w:rPr>
          <w:rFonts w:ascii="Calibri" w:eastAsiaTheme="minorEastAsia" w:hAnsi="Calibri" w:cstheme="minorBidi"/>
          <w:lang w:eastAsia="en-US"/>
        </w:rPr>
        <w:t xml:space="preserve">Dickey, J. M., &amp; Lientz, B. P. (1970). </w:t>
      </w:r>
      <w:r w:rsidRPr="00AE0FD2">
        <w:rPr>
          <w:rFonts w:ascii="Calibri" w:eastAsiaTheme="minorEastAsia" w:hAnsi="Calibri" w:cstheme="minorBidi"/>
          <w:lang w:val="en-US" w:eastAsia="en-US"/>
        </w:rPr>
        <w:t>The weighted likelihood ratio, sharp hypotheses about chances, the order of a Markov chain. The Annals of Mathematical Statistics, 41, 214–226.</w:t>
      </w:r>
    </w:p>
    <w:p w14:paraId="7553EFE5" w14:textId="77777777" w:rsidR="00796A6B" w:rsidRPr="006C0A4A" w:rsidRDefault="00796A6B" w:rsidP="004F7773">
      <w:pPr>
        <w:pStyle w:val="referencescopy1"/>
        <w:shd w:val="clear" w:color="auto" w:fill="FFFFFF"/>
        <w:spacing w:before="0" w:beforeAutospacing="0" w:after="120" w:afterAutospacing="0" w:line="276" w:lineRule="auto"/>
        <w:ind w:left="720" w:hanging="720"/>
        <w:rPr>
          <w:rFonts w:ascii="Calibri" w:hAnsi="Calibri"/>
        </w:rPr>
      </w:pPr>
      <w:r w:rsidRPr="00796A6B">
        <w:rPr>
          <w:rFonts w:ascii="Calibri" w:eastAsiaTheme="minorEastAsia" w:hAnsi="Calibri" w:cstheme="minorBidi"/>
          <w:lang w:val="en-US" w:eastAsia="en-US"/>
        </w:rPr>
        <w:t>D</w:t>
      </w:r>
      <w:r w:rsidRPr="00EF7EF5">
        <w:rPr>
          <w:rFonts w:ascii="Calibri" w:hAnsi="Calibri"/>
          <w:lang w:val="en-US"/>
        </w:rPr>
        <w:t xml:space="preserve">onovan, D. M., Kivlahan, D. R., Doyle, S. R., Longabaugh, R., &amp; Greenfield, S. F. (2006). </w:t>
      </w:r>
      <w:r w:rsidRPr="006C0A4A">
        <w:rPr>
          <w:rFonts w:ascii="Calibri" w:hAnsi="Calibri"/>
        </w:rPr>
        <w:t>Concurrent validity of the Alcohol Use Disorders Identification Test (AUDIT) and AUDIT zones in defining levels of severity among out‐patients with alcohol dependence in the COMBINE study. Addiction, 101(12), 1696-1704).</w:t>
      </w:r>
    </w:p>
    <w:p w14:paraId="302724FF" w14:textId="77777777" w:rsidR="00796A6B" w:rsidRPr="006C0A4A" w:rsidRDefault="00796A6B" w:rsidP="004F7773">
      <w:pPr>
        <w:pStyle w:val="referencescopy1"/>
        <w:shd w:val="clear" w:color="auto" w:fill="FFFFFF"/>
        <w:spacing w:before="0" w:beforeAutospacing="0" w:after="120" w:afterAutospacing="0" w:line="276" w:lineRule="auto"/>
        <w:ind w:left="720" w:hanging="720"/>
        <w:rPr>
          <w:rFonts w:ascii="Calibri" w:hAnsi="Calibri"/>
        </w:rPr>
      </w:pPr>
      <w:r w:rsidRPr="006C0A4A">
        <w:rPr>
          <w:rFonts w:ascii="Calibri" w:hAnsi="Calibri"/>
        </w:rPr>
        <w:t>Eberl, C., Wiers, R. W., Pawelczack, S., Rinck, M., Becker, E. S., &amp; Lindenmeyer, J. (2013). Approach bias modification in alcohol dependence: do clinical effects replicate and for whom does it work best? Developmental Cognitive Neuroscience, 4, 38-51.</w:t>
      </w:r>
    </w:p>
    <w:p w14:paraId="68C30767" w14:textId="77777777" w:rsidR="00796A6B" w:rsidRPr="006C0A4A" w:rsidRDefault="00796A6B" w:rsidP="004F7773">
      <w:pPr>
        <w:pStyle w:val="referencescopy1"/>
        <w:shd w:val="clear" w:color="auto" w:fill="FFFFFF"/>
        <w:spacing w:before="0" w:beforeAutospacing="0" w:after="120" w:afterAutospacing="0" w:line="276" w:lineRule="auto"/>
        <w:ind w:left="720" w:hanging="720"/>
        <w:rPr>
          <w:rFonts w:ascii="Calibri" w:hAnsi="Calibri"/>
        </w:rPr>
      </w:pPr>
      <w:r w:rsidRPr="006C0A4A">
        <w:rPr>
          <w:rFonts w:ascii="Calibri" w:hAnsi="Calibri"/>
        </w:rPr>
        <w:t>Efron, B., &amp; Morris, C. N. (1977). Stein's paradox in statistics. Scientific American, 236(5), 119-127.</w:t>
      </w:r>
    </w:p>
    <w:p w14:paraId="1CFFE02C" w14:textId="77777777" w:rsidR="00796A6B" w:rsidRDefault="00796A6B" w:rsidP="004F7773">
      <w:pPr>
        <w:pStyle w:val="referencescopy1"/>
        <w:shd w:val="clear" w:color="auto" w:fill="FFFFFF"/>
        <w:spacing w:before="0" w:beforeAutospacing="0" w:after="120" w:afterAutospacing="0" w:line="276" w:lineRule="auto"/>
        <w:ind w:left="720" w:hanging="720"/>
        <w:rPr>
          <w:rFonts w:ascii="Calibri" w:hAnsi="Calibri"/>
        </w:rPr>
      </w:pPr>
      <w:r w:rsidRPr="006C0A4A">
        <w:rPr>
          <w:rFonts w:ascii="Calibri" w:hAnsi="Calibri"/>
        </w:rPr>
        <w:t xml:space="preserve">Elfeddali, I., de Vries, H., Bolman, C., Pronk, T., &amp; Wiers, R. W. (2016). A randomized controlled trial of Web-based Attentional Bias Modification to help smokers quit. </w:t>
      </w:r>
      <w:r w:rsidRPr="00796A6B">
        <w:rPr>
          <w:rFonts w:ascii="Calibri" w:hAnsi="Calibri"/>
        </w:rPr>
        <w:t>Health Psychology, 35(8), 870-880.</w:t>
      </w:r>
    </w:p>
    <w:p w14:paraId="4C2BC28C" w14:textId="23E2B583" w:rsidR="00AE0FD2" w:rsidRPr="00AE0FD2" w:rsidRDefault="002E297C" w:rsidP="00AE0FD2">
      <w:pPr>
        <w:pStyle w:val="referencescopy1"/>
        <w:shd w:val="clear" w:color="auto" w:fill="FFFFFF"/>
        <w:spacing w:after="120" w:line="276" w:lineRule="auto"/>
        <w:ind w:left="720" w:hanging="720"/>
        <w:rPr>
          <w:rFonts w:ascii="Calibri" w:eastAsiaTheme="minorEastAsia" w:hAnsi="Calibri" w:cstheme="minorBidi"/>
          <w:lang w:val="en-US" w:eastAsia="en-US"/>
        </w:rPr>
      </w:pPr>
      <w:r>
        <w:rPr>
          <w:rFonts w:ascii="Calibri" w:eastAsiaTheme="minorEastAsia" w:hAnsi="Calibri" w:cstheme="minorBidi"/>
          <w:lang w:val="en-US" w:eastAsia="en-US"/>
        </w:rPr>
        <w:t>Etz, A., &amp; Wagenmakers, E</w:t>
      </w:r>
      <w:r w:rsidR="007C5622">
        <w:rPr>
          <w:rFonts w:ascii="Calibri" w:eastAsiaTheme="minorEastAsia" w:hAnsi="Calibri" w:cstheme="minorBidi"/>
          <w:lang w:val="en-US" w:eastAsia="en-US"/>
        </w:rPr>
        <w:t>.</w:t>
      </w:r>
      <w:r>
        <w:rPr>
          <w:rFonts w:ascii="Calibri" w:eastAsiaTheme="minorEastAsia" w:hAnsi="Calibri" w:cstheme="minorBidi"/>
          <w:lang w:val="en-US" w:eastAsia="en-US"/>
        </w:rPr>
        <w:t>-</w:t>
      </w:r>
      <w:r w:rsidR="00AE0FD2" w:rsidRPr="00AE0FD2">
        <w:rPr>
          <w:rFonts w:ascii="Calibri" w:eastAsiaTheme="minorEastAsia" w:hAnsi="Calibri" w:cstheme="minorBidi"/>
          <w:lang w:val="en-US" w:eastAsia="en-US"/>
        </w:rPr>
        <w:t>J. (2017). JBS Haldane’s contribution to the Bayes factor hypothesis test. Statistical Science, 32(2), 313-329.</w:t>
      </w:r>
    </w:p>
    <w:p w14:paraId="1F47C517" w14:textId="77777777" w:rsidR="00796A6B" w:rsidRPr="00796A6B" w:rsidRDefault="00796A6B" w:rsidP="004F7773">
      <w:pPr>
        <w:pStyle w:val="referencescopy1"/>
        <w:shd w:val="clear" w:color="auto" w:fill="FFFFFF"/>
        <w:spacing w:before="0" w:beforeAutospacing="0" w:after="120" w:afterAutospacing="0" w:line="276" w:lineRule="auto"/>
        <w:ind w:left="720" w:hanging="720"/>
        <w:rPr>
          <w:rFonts w:ascii="Calibri" w:hAnsi="Calibri"/>
        </w:rPr>
      </w:pPr>
      <w:r w:rsidRPr="00EF7EF5">
        <w:rPr>
          <w:rFonts w:ascii="Calibri" w:hAnsi="Calibri"/>
          <w:lang w:val="en-US"/>
        </w:rPr>
        <w:t>Feinn, R., Tennen, H., &amp; Kranzler, H. R. (2003). Psychometric Properties of the Short Index of Problems as a Measure of Recent Alcohol‐Related Problems. </w:t>
      </w:r>
      <w:r w:rsidRPr="00796A6B">
        <w:rPr>
          <w:rFonts w:ascii="Calibri" w:hAnsi="Calibri"/>
          <w:iCs/>
        </w:rPr>
        <w:t>Alcoholism: Clinical and Experimental Research</w:t>
      </w:r>
      <w:r w:rsidRPr="00796A6B">
        <w:rPr>
          <w:rFonts w:ascii="Calibri" w:hAnsi="Calibri"/>
        </w:rPr>
        <w:t>, </w:t>
      </w:r>
      <w:r w:rsidRPr="00796A6B">
        <w:rPr>
          <w:rFonts w:ascii="Calibri" w:hAnsi="Calibri"/>
          <w:iCs/>
        </w:rPr>
        <w:t>27</w:t>
      </w:r>
      <w:r w:rsidRPr="00796A6B">
        <w:rPr>
          <w:rFonts w:ascii="Calibri" w:hAnsi="Calibri"/>
        </w:rPr>
        <w:t>(9), 1436-1441.</w:t>
      </w:r>
    </w:p>
    <w:p w14:paraId="3B0B84A3" w14:textId="498ED201" w:rsidR="00E4604B" w:rsidRDefault="00E4604B" w:rsidP="004F7773">
      <w:pPr>
        <w:spacing w:after="120" w:line="276" w:lineRule="auto"/>
        <w:ind w:left="720" w:hanging="720"/>
        <w:rPr>
          <w:rFonts w:ascii="Calibri" w:hAnsi="Calibri"/>
        </w:rPr>
      </w:pPr>
      <w:r w:rsidRPr="00E4604B">
        <w:rPr>
          <w:rFonts w:ascii="Calibri" w:hAnsi="Calibri"/>
        </w:rPr>
        <w:t>Field, M., Eastwood, B., Bradley, B. P., &amp; Mogg, K. (2006). Selective processing of cannabis cues in regular cannabis users. Drug &amp; Alcohol Dependence, 85(1), 75-82.</w:t>
      </w:r>
    </w:p>
    <w:p w14:paraId="1F60B350" w14:textId="77777777" w:rsidR="00796A6B" w:rsidRDefault="00796A6B" w:rsidP="004F7773">
      <w:pPr>
        <w:spacing w:after="120" w:line="276" w:lineRule="auto"/>
        <w:ind w:left="720" w:hanging="720"/>
        <w:rPr>
          <w:rFonts w:ascii="Calibri" w:hAnsi="Calibri"/>
          <w:lang w:val="fr-FR"/>
        </w:rPr>
      </w:pPr>
      <w:r w:rsidRPr="00796A6B">
        <w:rPr>
          <w:rFonts w:ascii="Calibri" w:hAnsi="Calibri"/>
        </w:rPr>
        <w:t xml:space="preserve">Field, M., Duka, T., Eastwood, B., Child, R., Santarcangelo, M., &amp; Gayton, M. (2007). Experimental manipulation of attentional biases in heavy drinkers: do the effects generalise?. </w:t>
      </w:r>
      <w:r w:rsidRPr="00EF7EF5">
        <w:rPr>
          <w:rFonts w:ascii="Calibri" w:hAnsi="Calibri"/>
          <w:iCs/>
          <w:lang w:val="fr-FR"/>
        </w:rPr>
        <w:t>Psychopharmacology</w:t>
      </w:r>
      <w:r w:rsidRPr="00EF7EF5">
        <w:rPr>
          <w:rFonts w:ascii="Calibri" w:hAnsi="Calibri"/>
          <w:lang w:val="fr-FR"/>
        </w:rPr>
        <w:t>, </w:t>
      </w:r>
      <w:r w:rsidRPr="00EF7EF5">
        <w:rPr>
          <w:rFonts w:ascii="Calibri" w:hAnsi="Calibri"/>
          <w:iCs/>
          <w:lang w:val="fr-FR"/>
        </w:rPr>
        <w:t>192</w:t>
      </w:r>
      <w:r w:rsidRPr="00EF7EF5">
        <w:rPr>
          <w:rFonts w:ascii="Calibri" w:hAnsi="Calibri"/>
          <w:lang w:val="fr-FR"/>
        </w:rPr>
        <w:t>(4), 593-608.</w:t>
      </w:r>
    </w:p>
    <w:p w14:paraId="1FD96274" w14:textId="51872A72" w:rsidR="00520590" w:rsidRPr="00EF7EF5" w:rsidRDefault="00520590" w:rsidP="004F7773">
      <w:pPr>
        <w:spacing w:after="120" w:line="276" w:lineRule="auto"/>
        <w:ind w:left="720" w:hanging="720"/>
        <w:rPr>
          <w:rFonts w:ascii="Calibri" w:hAnsi="Calibri"/>
          <w:lang w:val="fr-FR"/>
        </w:rPr>
      </w:pPr>
      <w:r w:rsidRPr="00520590">
        <w:rPr>
          <w:rFonts w:ascii="Calibri" w:hAnsi="Calibri"/>
          <w:lang w:val="fr-FR"/>
        </w:rPr>
        <w:lastRenderedPageBreak/>
        <w:t>Grafton, B., Mackintosh, B., Vujic, T., &amp; MacLeod, C. (2014). When ignorance is bliss: Explicit instruction and the efficacy of CBM-A for anxiety. Cognitive Therapy and Research, 38(2), 172-188.</w:t>
      </w:r>
    </w:p>
    <w:p w14:paraId="5371203D" w14:textId="4128EEEB" w:rsidR="00346D4A" w:rsidRPr="00346D4A" w:rsidRDefault="00346D4A" w:rsidP="00346D4A">
      <w:pPr>
        <w:spacing w:after="120" w:line="276" w:lineRule="auto"/>
        <w:ind w:left="720" w:hanging="720"/>
        <w:rPr>
          <w:rFonts w:ascii="Calibri" w:hAnsi="Calibri"/>
        </w:rPr>
      </w:pPr>
      <w:r w:rsidRPr="00EF7EF5">
        <w:rPr>
          <w:rFonts w:ascii="Calibri" w:hAnsi="Calibri"/>
          <w:lang w:val="fr-FR"/>
        </w:rPr>
        <w:t xml:space="preserve">Gronau, Q. F., Sarafoglou, A., Matzke, D., Ly, A., Boehm, U., Marsman, M., et al. </w:t>
      </w:r>
      <w:r>
        <w:rPr>
          <w:rFonts w:ascii="Calibri" w:hAnsi="Calibri"/>
        </w:rPr>
        <w:t>(2017a</w:t>
      </w:r>
      <w:r w:rsidRPr="00346D4A">
        <w:rPr>
          <w:rFonts w:ascii="Calibri" w:hAnsi="Calibri"/>
        </w:rPr>
        <w:t>). A tutorial on bridge sampling. </w:t>
      </w:r>
      <w:r w:rsidRPr="00346D4A">
        <w:rPr>
          <w:rFonts w:ascii="Calibri" w:hAnsi="Calibri"/>
          <w:i/>
          <w:iCs/>
        </w:rPr>
        <w:t>Journal of Mathematical Psychology, 81</w:t>
      </w:r>
      <w:r w:rsidRPr="00346D4A">
        <w:rPr>
          <w:rFonts w:ascii="Calibri" w:hAnsi="Calibri"/>
        </w:rPr>
        <w:t>, 80 – 97.</w:t>
      </w:r>
    </w:p>
    <w:p w14:paraId="4B21B38E" w14:textId="136537B6" w:rsidR="00346D4A" w:rsidRPr="00796A6B" w:rsidRDefault="00346D4A" w:rsidP="004F7773">
      <w:pPr>
        <w:spacing w:after="120" w:line="276" w:lineRule="auto"/>
        <w:ind w:left="720" w:hanging="720"/>
        <w:rPr>
          <w:rFonts w:ascii="Calibri" w:hAnsi="Calibri"/>
        </w:rPr>
      </w:pPr>
      <w:r w:rsidRPr="00346D4A">
        <w:rPr>
          <w:rFonts w:ascii="Calibri" w:hAnsi="Calibri"/>
        </w:rPr>
        <w:t>Gronau, Q. F., Singmann, H., &amp; Wagenmakers, E.-J. (2017</w:t>
      </w:r>
      <w:r>
        <w:rPr>
          <w:rFonts w:ascii="Calibri" w:hAnsi="Calibri"/>
        </w:rPr>
        <w:t>b</w:t>
      </w:r>
      <w:r w:rsidRPr="00346D4A">
        <w:rPr>
          <w:rFonts w:ascii="Calibri" w:hAnsi="Calibri"/>
        </w:rPr>
        <w:t>). bridgesampling: An R package for estimating normalizing constants. Manuscript submitted for publication. </w:t>
      </w:r>
      <w:r w:rsidR="00B60D0D">
        <w:fldChar w:fldCharType="begin"/>
      </w:r>
      <w:r w:rsidR="00B60D0D">
        <w:instrText xml:space="preserve"> HYPERLINK "https://arxiv.org/abs/1710.08162" \t "_blank" </w:instrText>
      </w:r>
      <w:r w:rsidR="00B60D0D">
        <w:fldChar w:fldCharType="separate"/>
      </w:r>
      <w:r w:rsidRPr="00346D4A">
        <w:rPr>
          <w:rStyle w:val="Hyperlink"/>
          <w:rFonts w:ascii="Calibri" w:hAnsi="Calibri"/>
        </w:rPr>
        <w:t>https://arxiv.org/abs/1710.08162</w:t>
      </w:r>
      <w:r w:rsidR="00B60D0D">
        <w:rPr>
          <w:rStyle w:val="Hyperlink"/>
          <w:rFonts w:ascii="Calibri" w:hAnsi="Calibri"/>
        </w:rPr>
        <w:fldChar w:fldCharType="end"/>
      </w:r>
    </w:p>
    <w:p w14:paraId="5BCBC121" w14:textId="77777777" w:rsidR="00796A6B" w:rsidRDefault="00796A6B" w:rsidP="004F7773">
      <w:pPr>
        <w:pStyle w:val="referencescopy1"/>
        <w:shd w:val="clear" w:color="auto" w:fill="FFFFFF"/>
        <w:spacing w:before="0" w:beforeAutospacing="0" w:after="120" w:afterAutospacing="0" w:line="276" w:lineRule="auto"/>
        <w:ind w:left="720" w:hanging="720"/>
        <w:rPr>
          <w:rFonts w:ascii="Calibri" w:hAnsi="Calibri"/>
        </w:rPr>
      </w:pPr>
      <w:r w:rsidRPr="006C0A4A">
        <w:rPr>
          <w:rFonts w:ascii="Calibri" w:hAnsi="Calibri"/>
        </w:rPr>
        <w:t>Heatherton, T. F., Kozlowski, L. T., Frecker, R. C., &amp; Fagerström, K. O. (1991). The Fagerström test for nicotine dependence: a revision of the Fagerstrom Tolerance Questionnaire. </w:t>
      </w:r>
      <w:r w:rsidRPr="006C0A4A">
        <w:rPr>
          <w:rFonts w:ascii="Calibri" w:hAnsi="Calibri"/>
          <w:iCs/>
        </w:rPr>
        <w:t>Addiction</w:t>
      </w:r>
      <w:r w:rsidRPr="006C0A4A">
        <w:rPr>
          <w:rFonts w:ascii="Calibri" w:hAnsi="Calibri"/>
        </w:rPr>
        <w:t>, </w:t>
      </w:r>
      <w:r w:rsidRPr="006C0A4A">
        <w:rPr>
          <w:rFonts w:ascii="Calibri" w:hAnsi="Calibri"/>
          <w:iCs/>
        </w:rPr>
        <w:t>86</w:t>
      </w:r>
      <w:r w:rsidRPr="006C0A4A">
        <w:rPr>
          <w:rFonts w:ascii="Calibri" w:hAnsi="Calibri"/>
        </w:rPr>
        <w:t>(9), 1119-1127.</w:t>
      </w:r>
    </w:p>
    <w:p w14:paraId="2EC66C3B" w14:textId="65ED6B14" w:rsidR="00C76A91" w:rsidRPr="006C0A4A" w:rsidRDefault="00C76A91" w:rsidP="004F7773">
      <w:pPr>
        <w:pStyle w:val="referencescopy1"/>
        <w:shd w:val="clear" w:color="auto" w:fill="FFFFFF"/>
        <w:spacing w:before="0" w:beforeAutospacing="0" w:after="120" w:afterAutospacing="0" w:line="276" w:lineRule="auto"/>
        <w:ind w:left="720" w:hanging="720"/>
        <w:rPr>
          <w:rFonts w:ascii="Calibri" w:hAnsi="Calibri"/>
        </w:rPr>
      </w:pPr>
      <w:r w:rsidRPr="00C76A91">
        <w:rPr>
          <w:rFonts w:ascii="Calibri" w:hAnsi="Calibri"/>
        </w:rPr>
        <w:t>Hertel, P. T., &amp; Mathews, A. (2011). Cognitive bias modification: Past perspectives, current findings, and future applications. Perspectives on Psychological Science, 6(6), 521-536.</w:t>
      </w:r>
    </w:p>
    <w:p w14:paraId="113BB783" w14:textId="579431A2" w:rsidR="00E4604B" w:rsidRDefault="00E4604B" w:rsidP="00714794">
      <w:pPr>
        <w:pStyle w:val="referencescopy1"/>
        <w:shd w:val="clear" w:color="auto" w:fill="FFFFFF"/>
        <w:spacing w:before="0" w:beforeAutospacing="0" w:after="120" w:afterAutospacing="0" w:line="276" w:lineRule="auto"/>
        <w:ind w:left="720" w:hanging="720"/>
        <w:rPr>
          <w:rFonts w:ascii="Calibri" w:hAnsi="Calibri"/>
        </w:rPr>
      </w:pPr>
      <w:r w:rsidRPr="00E4604B">
        <w:rPr>
          <w:rFonts w:ascii="Calibri" w:hAnsi="Calibri"/>
        </w:rPr>
        <w:t>Hester, R., Dixon, V., &amp; Garavan, H. (2006). A consistent attentional bias for drug-related material in active cocaine users across word and picture versions of the emotional Stroop task. Drug &amp; Alcohol Dependence, 81(3), 251-257.</w:t>
      </w:r>
    </w:p>
    <w:p w14:paraId="1237F53C" w14:textId="77777777" w:rsidR="00714794" w:rsidRPr="006C0A4A" w:rsidRDefault="00796A6B" w:rsidP="00714794">
      <w:pPr>
        <w:pStyle w:val="referencescopy1"/>
        <w:shd w:val="clear" w:color="auto" w:fill="FFFFFF"/>
        <w:spacing w:before="0" w:beforeAutospacing="0" w:after="120" w:afterAutospacing="0" w:line="276" w:lineRule="auto"/>
        <w:ind w:left="720" w:hanging="720"/>
        <w:rPr>
          <w:rFonts w:ascii="Calibri" w:hAnsi="Calibri"/>
        </w:rPr>
      </w:pPr>
      <w:r w:rsidRPr="006C0A4A">
        <w:rPr>
          <w:rFonts w:ascii="Calibri" w:hAnsi="Calibri"/>
        </w:rPr>
        <w:t xml:space="preserve">Higgins, J.P.T., Altman, D.G., &amp; Sterne, J.A.C. (2011). Assessing risk of bias in included studies. In J. P. Higgins, S. Green (Eds.), </w:t>
      </w:r>
      <w:r w:rsidRPr="006C0A4A">
        <w:rPr>
          <w:rFonts w:ascii="Calibri" w:hAnsi="Calibri"/>
          <w:iCs/>
        </w:rPr>
        <w:t>Cochrane Handbook for Systematic Reviews of Interventions: Version 5.1.0</w:t>
      </w:r>
      <w:r w:rsidRPr="006C0A4A">
        <w:rPr>
          <w:rFonts w:ascii="Calibri" w:hAnsi="Calibri"/>
        </w:rPr>
        <w:t xml:space="preserve">. London, England: The Cochrane Collaboration. </w:t>
      </w:r>
    </w:p>
    <w:p w14:paraId="2D830B5D" w14:textId="14AFC65A" w:rsidR="00714794" w:rsidRPr="00714794" w:rsidRDefault="00714794" w:rsidP="00714794">
      <w:pPr>
        <w:pStyle w:val="referencescopy1"/>
        <w:shd w:val="clear" w:color="auto" w:fill="FFFFFF"/>
        <w:spacing w:before="0" w:beforeAutospacing="0" w:after="120" w:afterAutospacing="0" w:line="276" w:lineRule="auto"/>
        <w:ind w:left="720" w:hanging="720"/>
        <w:rPr>
          <w:rFonts w:ascii="Calibri" w:hAnsi="Calibri"/>
        </w:rPr>
      </w:pPr>
      <w:r w:rsidRPr="006C0A4A">
        <w:rPr>
          <w:rFonts w:ascii="Calibri" w:hAnsi="Calibri" w:cs="Arial"/>
          <w:color w:val="222222"/>
          <w:shd w:val="clear" w:color="auto" w:fill="FFFFFF"/>
        </w:rPr>
        <w:t>Houben, K., Havermans, R. C., &amp; Wiers, R. W. (2010a). Learning to dislike alcohol: Conditioning negative implicit attitudes toward alcohol and its effect on drinking behavior. </w:t>
      </w:r>
      <w:r w:rsidRPr="00714794">
        <w:rPr>
          <w:rFonts w:ascii="Calibri" w:hAnsi="Calibri" w:cs="Arial"/>
          <w:iCs/>
          <w:color w:val="222222"/>
        </w:rPr>
        <w:t>Psychopharmacology</w:t>
      </w:r>
      <w:r w:rsidRPr="00714794">
        <w:rPr>
          <w:rFonts w:ascii="Calibri" w:hAnsi="Calibri" w:cs="Arial"/>
          <w:color w:val="222222"/>
          <w:shd w:val="clear" w:color="auto" w:fill="FFFFFF"/>
        </w:rPr>
        <w:t>, </w:t>
      </w:r>
      <w:r w:rsidRPr="00714794">
        <w:rPr>
          <w:rFonts w:ascii="Calibri" w:hAnsi="Calibri" w:cs="Arial"/>
          <w:iCs/>
          <w:color w:val="222222"/>
        </w:rPr>
        <w:t>211</w:t>
      </w:r>
      <w:r w:rsidRPr="00714794">
        <w:rPr>
          <w:rFonts w:ascii="Calibri" w:hAnsi="Calibri" w:cs="Arial"/>
          <w:color w:val="222222"/>
          <w:shd w:val="clear" w:color="auto" w:fill="FFFFFF"/>
        </w:rPr>
        <w:t>(1), 79-86.</w:t>
      </w:r>
    </w:p>
    <w:p w14:paraId="14737C3C"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Houben, K., Nederkoorn, C., Wiers, R. W., &amp; Jansen, A. (2011). Resisting temptation: decreasing alcohol-related affect and drinking behavior by training response inhibition. </w:t>
      </w:r>
      <w:r w:rsidRPr="00796A6B">
        <w:rPr>
          <w:rFonts w:ascii="Calibri" w:hAnsi="Calibri"/>
          <w:iCs/>
        </w:rPr>
        <w:t>Drug and Alcohol Dependence</w:t>
      </w:r>
      <w:r w:rsidRPr="00796A6B">
        <w:rPr>
          <w:rFonts w:ascii="Calibri" w:hAnsi="Calibri"/>
        </w:rPr>
        <w:t>, </w:t>
      </w:r>
      <w:r w:rsidRPr="00796A6B">
        <w:rPr>
          <w:rFonts w:ascii="Calibri" w:hAnsi="Calibri"/>
          <w:iCs/>
        </w:rPr>
        <w:t>116</w:t>
      </w:r>
      <w:r w:rsidRPr="00796A6B">
        <w:rPr>
          <w:rFonts w:ascii="Calibri" w:hAnsi="Calibri"/>
        </w:rPr>
        <w:t>(1), 132-136.</w:t>
      </w:r>
    </w:p>
    <w:p w14:paraId="39E89423" w14:textId="1645D45F" w:rsidR="008265C2" w:rsidRPr="00714794" w:rsidRDefault="00796A6B" w:rsidP="00714794">
      <w:pPr>
        <w:spacing w:after="120" w:line="276" w:lineRule="auto"/>
        <w:ind w:left="720" w:hanging="720"/>
        <w:rPr>
          <w:rFonts w:ascii="Calibri" w:hAnsi="Calibri"/>
        </w:rPr>
      </w:pPr>
      <w:r w:rsidRPr="00796A6B">
        <w:rPr>
          <w:rFonts w:ascii="Calibri" w:hAnsi="Calibri"/>
        </w:rPr>
        <w:t>Houben, K., Schoenmakers, T. M., &amp; Wiers, R. W. (2010</w:t>
      </w:r>
      <w:r w:rsidR="00714794">
        <w:rPr>
          <w:rFonts w:ascii="Calibri" w:hAnsi="Calibri"/>
        </w:rPr>
        <w:t>b</w:t>
      </w:r>
      <w:r w:rsidRPr="00796A6B">
        <w:rPr>
          <w:rFonts w:ascii="Calibri" w:hAnsi="Calibri"/>
        </w:rPr>
        <w:t>). I didn't feel like drinking but I don't know why: The effects of evaluative conditioning on alcohol-related attitudes, craving and behavior. </w:t>
      </w:r>
      <w:r w:rsidRPr="00796A6B">
        <w:rPr>
          <w:rFonts w:ascii="Calibri" w:hAnsi="Calibri"/>
          <w:iCs/>
        </w:rPr>
        <w:t>Addictive Behaviors</w:t>
      </w:r>
      <w:r w:rsidRPr="00796A6B">
        <w:rPr>
          <w:rFonts w:ascii="Calibri" w:hAnsi="Calibri"/>
        </w:rPr>
        <w:t>, </w:t>
      </w:r>
      <w:r w:rsidRPr="00796A6B">
        <w:rPr>
          <w:rFonts w:ascii="Calibri" w:hAnsi="Calibri"/>
          <w:iCs/>
        </w:rPr>
        <w:t>35</w:t>
      </w:r>
      <w:r w:rsidRPr="00796A6B">
        <w:rPr>
          <w:rFonts w:ascii="Calibri" w:hAnsi="Calibri"/>
        </w:rPr>
        <w:t>(12), 1161-1163.</w:t>
      </w:r>
    </w:p>
    <w:p w14:paraId="149C49BF" w14:textId="1E8A891B" w:rsidR="00957905" w:rsidRDefault="00957905" w:rsidP="004F7773">
      <w:pPr>
        <w:spacing w:after="120" w:line="276" w:lineRule="auto"/>
        <w:ind w:left="720" w:hanging="720"/>
        <w:rPr>
          <w:rFonts w:ascii="Calibri" w:hAnsi="Calibri"/>
        </w:rPr>
      </w:pPr>
      <w:r w:rsidRPr="00957905">
        <w:rPr>
          <w:rFonts w:ascii="Calibri" w:hAnsi="Calibri"/>
        </w:rPr>
        <w:t>Jeffreys</w:t>
      </w:r>
      <w:r>
        <w:rPr>
          <w:rFonts w:ascii="Calibri" w:hAnsi="Calibri"/>
        </w:rPr>
        <w:t>,</w:t>
      </w:r>
      <w:r w:rsidRPr="00957905">
        <w:rPr>
          <w:rFonts w:ascii="Calibri" w:hAnsi="Calibri"/>
        </w:rPr>
        <w:t xml:space="preserve"> H. </w:t>
      </w:r>
      <w:r>
        <w:rPr>
          <w:rFonts w:ascii="Calibri" w:hAnsi="Calibri"/>
        </w:rPr>
        <w:t>(</w:t>
      </w:r>
      <w:r w:rsidRPr="00957905">
        <w:rPr>
          <w:rFonts w:ascii="Calibri" w:hAnsi="Calibri"/>
        </w:rPr>
        <w:t>1961</w:t>
      </w:r>
      <w:r>
        <w:rPr>
          <w:rFonts w:ascii="Calibri" w:hAnsi="Calibri"/>
        </w:rPr>
        <w:t>). Theory of probability, 3rd ed</w:t>
      </w:r>
      <w:r w:rsidRPr="00957905">
        <w:rPr>
          <w:rFonts w:ascii="Calibri" w:hAnsi="Calibri"/>
        </w:rPr>
        <w:t>. Oxford University Press</w:t>
      </w:r>
      <w:r w:rsidR="008836DE">
        <w:rPr>
          <w:rFonts w:ascii="Calibri" w:hAnsi="Calibri"/>
        </w:rPr>
        <w:t xml:space="preserve">: </w:t>
      </w:r>
      <w:r w:rsidR="00E41C9C">
        <w:rPr>
          <w:rFonts w:ascii="Calibri" w:hAnsi="Calibri"/>
        </w:rPr>
        <w:t>Oxford, UK.</w:t>
      </w:r>
    </w:p>
    <w:p w14:paraId="7F295B97" w14:textId="77777777" w:rsidR="00796A6B" w:rsidRDefault="00796A6B" w:rsidP="004F7773">
      <w:pPr>
        <w:spacing w:after="120" w:line="276" w:lineRule="auto"/>
        <w:ind w:left="720" w:hanging="720"/>
        <w:rPr>
          <w:rFonts w:ascii="Calibri" w:hAnsi="Calibri"/>
        </w:rPr>
      </w:pPr>
      <w:r w:rsidRPr="00796A6B">
        <w:rPr>
          <w:rFonts w:ascii="Calibri" w:hAnsi="Calibri"/>
        </w:rPr>
        <w:t>Jones, A., Di Lemma, L. C., Robinson, E., Christiansen, P., Nolan, S., Tudur-Smith, C., et al. (2016). Inhibitory control training for appetitive behaviour change: A meta-analytic investigation of mechanisms of action and moderators of effectiveness. </w:t>
      </w:r>
      <w:r w:rsidRPr="00796A6B">
        <w:rPr>
          <w:rFonts w:ascii="Calibri" w:hAnsi="Calibri"/>
          <w:iCs/>
        </w:rPr>
        <w:t>Appetite</w:t>
      </w:r>
      <w:r w:rsidRPr="00796A6B">
        <w:rPr>
          <w:rFonts w:ascii="Calibri" w:hAnsi="Calibri"/>
        </w:rPr>
        <w:t>, </w:t>
      </w:r>
      <w:r w:rsidRPr="00796A6B">
        <w:rPr>
          <w:rFonts w:ascii="Calibri" w:hAnsi="Calibri"/>
          <w:iCs/>
        </w:rPr>
        <w:t>97</w:t>
      </w:r>
      <w:r w:rsidRPr="00796A6B">
        <w:rPr>
          <w:rFonts w:ascii="Calibri" w:hAnsi="Calibri"/>
        </w:rPr>
        <w:t>, 16-28.</w:t>
      </w:r>
    </w:p>
    <w:p w14:paraId="04A6A2B5" w14:textId="024B256A" w:rsidR="00422858" w:rsidRPr="00796A6B" w:rsidRDefault="00422858" w:rsidP="004F7773">
      <w:pPr>
        <w:spacing w:after="120" w:line="276" w:lineRule="auto"/>
        <w:ind w:left="720" w:hanging="720"/>
        <w:rPr>
          <w:rFonts w:ascii="Calibri" w:hAnsi="Calibri"/>
        </w:rPr>
      </w:pPr>
      <w:r w:rsidRPr="00422858">
        <w:rPr>
          <w:rFonts w:ascii="Calibri" w:hAnsi="Calibri"/>
        </w:rPr>
        <w:t>Kakoschke N.</w:t>
      </w:r>
      <w:r>
        <w:rPr>
          <w:rFonts w:ascii="Calibri" w:hAnsi="Calibri"/>
        </w:rPr>
        <w:t>, Kemps E., &amp; Tiggemann M. (2018</w:t>
      </w:r>
      <w:r w:rsidRPr="00422858">
        <w:rPr>
          <w:rFonts w:ascii="Calibri" w:hAnsi="Calibri"/>
        </w:rPr>
        <w:t>). What is the appropriate control condition for approach bias modi cation? A response to commentary by Becker et al. (2017). Addicti</w:t>
      </w:r>
      <w:r>
        <w:rPr>
          <w:rFonts w:ascii="Calibri" w:hAnsi="Calibri"/>
        </w:rPr>
        <w:t>ve Behaviors, 77, 295-296.</w:t>
      </w:r>
    </w:p>
    <w:p w14:paraId="70ABABC9" w14:textId="77777777" w:rsidR="00796A6B" w:rsidRDefault="00796A6B" w:rsidP="004F7773">
      <w:pPr>
        <w:spacing w:after="120" w:line="276" w:lineRule="auto"/>
        <w:ind w:left="720" w:hanging="720"/>
        <w:rPr>
          <w:rFonts w:ascii="Calibri" w:hAnsi="Calibri"/>
        </w:rPr>
      </w:pPr>
      <w:r w:rsidRPr="00796A6B">
        <w:rPr>
          <w:rFonts w:ascii="Calibri" w:hAnsi="Calibri"/>
        </w:rPr>
        <w:lastRenderedPageBreak/>
        <w:t>Kong, G., Larsen, H., Cavallo, D. A., Becker, D., Cousijn, J., Salemink, E., Collot D’Escury- Koenigs, A. L., Morean, M. E., Wiers, R. W., &amp; Krishnan-Sarin, S. (2015). Re-training automatic action tendencies to approach cigarettes among adolescent smokers: a pilot study. The American Journal of Drug and Alcohol Abuse, 41(5), 425-432.</w:t>
      </w:r>
    </w:p>
    <w:p w14:paraId="0F386FBE" w14:textId="4CC844E5" w:rsidR="00007523" w:rsidRPr="00796A6B" w:rsidRDefault="00007523" w:rsidP="004F7773">
      <w:pPr>
        <w:spacing w:after="120" w:line="276" w:lineRule="auto"/>
        <w:ind w:left="720" w:hanging="720"/>
        <w:rPr>
          <w:rFonts w:ascii="Calibri" w:hAnsi="Calibri"/>
        </w:rPr>
      </w:pPr>
      <w:r w:rsidRPr="00007523">
        <w:rPr>
          <w:rFonts w:ascii="Calibri" w:hAnsi="Calibri"/>
        </w:rPr>
        <w:t>Kopetz, C., MacPherson, L., Mi</w:t>
      </w:r>
      <w:r w:rsidR="00D71088">
        <w:rPr>
          <w:rFonts w:ascii="Calibri" w:hAnsi="Calibri"/>
        </w:rPr>
        <w:t xml:space="preserve">tchell, A. D., Houston-Ludlam, </w:t>
      </w:r>
      <w:r w:rsidRPr="00007523">
        <w:rPr>
          <w:rFonts w:ascii="Calibri" w:hAnsi="Calibri"/>
        </w:rPr>
        <w:t>A</w:t>
      </w:r>
      <w:r w:rsidR="00D71088">
        <w:rPr>
          <w:rFonts w:ascii="Calibri" w:hAnsi="Calibri"/>
        </w:rPr>
        <w:t>.,</w:t>
      </w:r>
      <w:r w:rsidRPr="00007523">
        <w:rPr>
          <w:rFonts w:ascii="Calibri" w:hAnsi="Calibri"/>
        </w:rPr>
        <w:t xml:space="preserve"> &amp;  Wiers, R. W. (2017). A novel training approach to activate alternative behaviors for smoking as part of a quit attempt. Experimental and Clinical Psychopharmacology, 25(1), 50-60.</w:t>
      </w:r>
    </w:p>
    <w:p w14:paraId="04EA28A5" w14:textId="77777777" w:rsidR="00796A6B" w:rsidRPr="00796A6B" w:rsidRDefault="00796A6B" w:rsidP="004F7773">
      <w:pPr>
        <w:pStyle w:val="referencescopy1"/>
        <w:shd w:val="clear" w:color="auto" w:fill="FFFFFF"/>
        <w:spacing w:before="0" w:beforeAutospacing="0" w:after="120" w:afterAutospacing="0" w:line="276" w:lineRule="auto"/>
        <w:ind w:left="720" w:hanging="720"/>
        <w:rPr>
          <w:rFonts w:ascii="Calibri" w:hAnsi="Calibri"/>
          <w:lang w:val="en-US"/>
        </w:rPr>
      </w:pPr>
      <w:r w:rsidRPr="00796A6B">
        <w:rPr>
          <w:rFonts w:ascii="Calibri" w:hAnsi="Calibri"/>
          <w:lang w:val="en-US"/>
        </w:rPr>
        <w:t>Krueger, J. I. (2001). Null hypothesis significance testing: On the survival of a flawed method. American Psychologist, 56(1), 16.</w:t>
      </w:r>
    </w:p>
    <w:p w14:paraId="262607B4" w14:textId="77777777" w:rsidR="00796A6B" w:rsidRPr="006C0A4A" w:rsidRDefault="00796A6B" w:rsidP="004F7773">
      <w:pPr>
        <w:pStyle w:val="referencescopy1"/>
        <w:shd w:val="clear" w:color="auto" w:fill="FFFFFF"/>
        <w:spacing w:before="0" w:beforeAutospacing="0" w:after="120" w:afterAutospacing="0" w:line="276" w:lineRule="auto"/>
        <w:ind w:left="720" w:hanging="720"/>
        <w:rPr>
          <w:rFonts w:ascii="Calibri" w:hAnsi="Calibri"/>
        </w:rPr>
      </w:pPr>
      <w:r w:rsidRPr="006C0A4A">
        <w:rPr>
          <w:rFonts w:ascii="Calibri" w:hAnsi="Calibri"/>
        </w:rPr>
        <w:t xml:space="preserve">Krueger, J. I., &amp; Heck, P. R. (2017). The heuristic value of p in inductive statistical inference. </w:t>
      </w:r>
      <w:r w:rsidRPr="006C0A4A">
        <w:rPr>
          <w:rFonts w:ascii="Calibri" w:hAnsi="Calibri"/>
          <w:iCs/>
        </w:rPr>
        <w:t>Frontiers in Psychology</w:t>
      </w:r>
      <w:r w:rsidRPr="006C0A4A">
        <w:rPr>
          <w:rFonts w:ascii="Calibri" w:hAnsi="Calibri"/>
        </w:rPr>
        <w:t xml:space="preserve">, </w:t>
      </w:r>
      <w:r w:rsidRPr="006C0A4A">
        <w:rPr>
          <w:rFonts w:ascii="Calibri" w:hAnsi="Calibri"/>
          <w:iCs/>
        </w:rPr>
        <w:t>8</w:t>
      </w:r>
      <w:r w:rsidRPr="006C0A4A">
        <w:rPr>
          <w:rFonts w:ascii="Calibri" w:hAnsi="Calibri"/>
        </w:rPr>
        <w:t xml:space="preserve">, 908. </w:t>
      </w:r>
      <w:hyperlink r:id="rId12" w:history="1">
        <w:r w:rsidRPr="006C0A4A">
          <w:rPr>
            <w:rStyle w:val="Hyperlink"/>
            <w:rFonts w:ascii="Calibri" w:hAnsi="Calibri"/>
            <w:color w:val="auto"/>
          </w:rPr>
          <w:t>https://doi.org/10.3389/fpsyg.2017.00908</w:t>
        </w:r>
      </w:hyperlink>
    </w:p>
    <w:p w14:paraId="1C023BFD" w14:textId="77777777" w:rsidR="00796A6B" w:rsidRPr="006C0A4A" w:rsidRDefault="00796A6B" w:rsidP="004F7773">
      <w:pPr>
        <w:pStyle w:val="referencescopy1"/>
        <w:shd w:val="clear" w:color="auto" w:fill="FFFFFF"/>
        <w:spacing w:before="0" w:beforeAutospacing="0" w:after="120" w:afterAutospacing="0" w:line="276" w:lineRule="auto"/>
        <w:ind w:left="720" w:hanging="720"/>
        <w:rPr>
          <w:rFonts w:ascii="Calibri" w:hAnsi="Calibri" w:cs="Arial"/>
          <w:shd w:val="clear" w:color="auto" w:fill="FFFFFF"/>
        </w:rPr>
      </w:pPr>
      <w:r w:rsidRPr="006C0A4A">
        <w:rPr>
          <w:rFonts w:ascii="Calibri" w:hAnsi="Calibri" w:cs="Arial"/>
          <w:shd w:val="clear" w:color="auto" w:fill="FFFFFF"/>
        </w:rPr>
        <w:t>Kruschke, J. K. (2013). Bayesian estimation supersedes the t test.</w:t>
      </w:r>
      <w:r w:rsidRPr="006C0A4A">
        <w:rPr>
          <w:rStyle w:val="apple-converted-space"/>
          <w:rFonts w:ascii="Calibri" w:hAnsi="Calibri" w:cs="Arial"/>
          <w:shd w:val="clear" w:color="auto" w:fill="FFFFFF"/>
        </w:rPr>
        <w:t> </w:t>
      </w:r>
      <w:r w:rsidRPr="006C0A4A">
        <w:rPr>
          <w:rFonts w:ascii="Calibri" w:hAnsi="Calibri" w:cs="Arial"/>
          <w:iCs/>
        </w:rPr>
        <w:t>Journal of Experimental Psychology: General</w:t>
      </w:r>
      <w:r w:rsidRPr="006C0A4A">
        <w:rPr>
          <w:rFonts w:ascii="Calibri" w:hAnsi="Calibri" w:cs="Arial"/>
          <w:shd w:val="clear" w:color="auto" w:fill="FFFFFF"/>
        </w:rPr>
        <w:t>,</w:t>
      </w:r>
      <w:r w:rsidRPr="006C0A4A">
        <w:rPr>
          <w:rStyle w:val="apple-converted-space"/>
          <w:rFonts w:ascii="Calibri" w:hAnsi="Calibri" w:cs="Arial"/>
          <w:shd w:val="clear" w:color="auto" w:fill="FFFFFF"/>
        </w:rPr>
        <w:t> </w:t>
      </w:r>
      <w:r w:rsidRPr="006C0A4A">
        <w:rPr>
          <w:rFonts w:ascii="Calibri" w:hAnsi="Calibri" w:cs="Arial"/>
          <w:iCs/>
        </w:rPr>
        <w:t>142</w:t>
      </w:r>
      <w:r w:rsidRPr="006C0A4A">
        <w:rPr>
          <w:rFonts w:ascii="Calibri" w:hAnsi="Calibri" w:cs="Arial"/>
          <w:shd w:val="clear" w:color="auto" w:fill="FFFFFF"/>
        </w:rPr>
        <w:t>(2), 573-603.</w:t>
      </w:r>
    </w:p>
    <w:p w14:paraId="1CC42A36" w14:textId="77777777" w:rsidR="00796A6B" w:rsidRPr="006C0A4A" w:rsidRDefault="00796A6B" w:rsidP="004F7773">
      <w:pPr>
        <w:pStyle w:val="referencescopy1"/>
        <w:shd w:val="clear" w:color="auto" w:fill="FFFFFF"/>
        <w:spacing w:before="0" w:beforeAutospacing="0" w:after="120" w:afterAutospacing="0" w:line="276" w:lineRule="auto"/>
        <w:ind w:left="720" w:hanging="720"/>
      </w:pPr>
      <w:r w:rsidRPr="006C0A4A">
        <w:rPr>
          <w:rFonts w:ascii="Calibri" w:hAnsi="Calibri" w:cs="Arial"/>
        </w:rPr>
        <w:t>Kruschke, J. K., &amp; Lidell, T. M. (2017). The new Bayesian statistics: hypothesis testing, estimation, meta-analysis, and power analysis from a Bayesian perspective. </w:t>
      </w:r>
      <w:r w:rsidRPr="006C0A4A">
        <w:rPr>
          <w:rFonts w:ascii="Calibri" w:hAnsi="Calibri" w:cs="Arial"/>
          <w:iCs/>
        </w:rPr>
        <w:t xml:space="preserve">Psychonomic Bulletin &amp; Review. </w:t>
      </w:r>
      <w:hyperlink r:id="rId13" w:history="1">
        <w:r w:rsidRPr="006C0A4A">
          <w:rPr>
            <w:rStyle w:val="Hyperlink"/>
            <w:rFonts w:ascii="Calibri" w:hAnsi="Calibri" w:cs="Arial"/>
            <w:color w:val="auto"/>
          </w:rPr>
          <w:t>https://doi.org/10.3758/s13423-016-1221-4</w:t>
        </w:r>
      </w:hyperlink>
      <w:r w:rsidRPr="006C0A4A">
        <w:t>‬</w:t>
      </w:r>
      <w:r w:rsidR="003D55C3" w:rsidRPr="006C0A4A">
        <w:t>‬</w:t>
      </w:r>
      <w:r w:rsidR="00FA361F" w:rsidRPr="006C0A4A">
        <w:t>‬</w:t>
      </w:r>
      <w:r w:rsidR="00CB7E60" w:rsidRPr="006C0A4A">
        <w:t>‬</w:t>
      </w:r>
    </w:p>
    <w:p w14:paraId="2C94102B" w14:textId="77777777" w:rsidR="00796A6B" w:rsidRPr="006C0A4A" w:rsidRDefault="00796A6B" w:rsidP="004F7773">
      <w:pPr>
        <w:pStyle w:val="referencescopy1"/>
        <w:shd w:val="clear" w:color="auto" w:fill="FFFFFF"/>
        <w:spacing w:before="0" w:beforeAutospacing="0" w:after="120" w:afterAutospacing="0" w:line="276" w:lineRule="auto"/>
        <w:ind w:left="720" w:hanging="720"/>
        <w:rPr>
          <w:rFonts w:ascii="Calibri" w:hAnsi="Calibri" w:cs="Arial"/>
        </w:rPr>
      </w:pPr>
      <w:r w:rsidRPr="006C0A4A">
        <w:rPr>
          <w:rFonts w:ascii="Calibri" w:hAnsi="Calibri" w:cs="Arial"/>
        </w:rPr>
        <w:t>Lee, M. D., &amp; Wagenmakers, E. J. (2014). Bayesian cognitive modeling: A practical course. Cambridge University Press.</w:t>
      </w:r>
    </w:p>
    <w:p w14:paraId="7A3B213C" w14:textId="089C7AD5" w:rsidR="00A46031" w:rsidRDefault="00A46031" w:rsidP="004F7773">
      <w:pPr>
        <w:pStyle w:val="referencescopy1"/>
        <w:shd w:val="clear" w:color="auto" w:fill="FFFFFF"/>
        <w:spacing w:before="0" w:beforeAutospacing="0" w:after="120" w:afterAutospacing="0" w:line="276" w:lineRule="auto"/>
        <w:ind w:left="720" w:hanging="720"/>
        <w:rPr>
          <w:rFonts w:ascii="Calibri" w:hAnsi="Calibri" w:cs="Arial"/>
        </w:rPr>
      </w:pPr>
      <w:r w:rsidRPr="006C0A4A">
        <w:rPr>
          <w:rFonts w:ascii="Calibri" w:hAnsi="Calibri" w:cs="Arial"/>
        </w:rPr>
        <w:t xml:space="preserve">Lopes, F. M., Pires, A. V., &amp; Bizarro, L. (2014). Attentional bias modification in smokers trying to quit: A longitudinal study about the effects of number of sessions. Journal of </w:t>
      </w:r>
      <w:r w:rsidR="000D75DC" w:rsidRPr="006C0A4A">
        <w:rPr>
          <w:rFonts w:ascii="Calibri" w:hAnsi="Calibri" w:cs="Arial"/>
        </w:rPr>
        <w:t>Substance Abuse Treatment</w:t>
      </w:r>
      <w:r w:rsidRPr="006C0A4A">
        <w:rPr>
          <w:rFonts w:ascii="Calibri" w:hAnsi="Calibri" w:cs="Arial"/>
        </w:rPr>
        <w:t>, 47(1), 50-57.</w:t>
      </w:r>
    </w:p>
    <w:p w14:paraId="34D751E1" w14:textId="0029F0EF" w:rsidR="00E4604B" w:rsidRPr="006C0A4A" w:rsidRDefault="00E4604B" w:rsidP="004F7773">
      <w:pPr>
        <w:pStyle w:val="referencescopy1"/>
        <w:shd w:val="clear" w:color="auto" w:fill="FFFFFF"/>
        <w:spacing w:before="0" w:beforeAutospacing="0" w:after="120" w:afterAutospacing="0" w:line="276" w:lineRule="auto"/>
        <w:ind w:left="720" w:hanging="720"/>
        <w:rPr>
          <w:rFonts w:ascii="Calibri" w:hAnsi="Calibri" w:cs="Arial"/>
        </w:rPr>
      </w:pPr>
      <w:r w:rsidRPr="00E4604B">
        <w:rPr>
          <w:rFonts w:ascii="Calibri" w:hAnsi="Calibri" w:cs="Arial"/>
        </w:rPr>
        <w:t>Lubman, D. I., Peters, L. A., Mogg, K., Bradley, B. P., &amp; Deakin, J. F. W. (2000). Attentional bias for drug cues in op</w:t>
      </w:r>
      <w:r>
        <w:rPr>
          <w:rFonts w:ascii="Calibri" w:hAnsi="Calibri" w:cs="Arial"/>
        </w:rPr>
        <w:t>iate dependence. Psychological M</w:t>
      </w:r>
      <w:r w:rsidRPr="00E4604B">
        <w:rPr>
          <w:rFonts w:ascii="Calibri" w:hAnsi="Calibri" w:cs="Arial"/>
        </w:rPr>
        <w:t>edicine, 30(1), 169-175.</w:t>
      </w:r>
    </w:p>
    <w:p w14:paraId="473CFE17" w14:textId="77777777" w:rsidR="00796A6B" w:rsidRPr="006C0A4A" w:rsidRDefault="00796A6B" w:rsidP="004F7773">
      <w:pPr>
        <w:pStyle w:val="referencescopy1"/>
        <w:shd w:val="clear" w:color="auto" w:fill="FFFFFF"/>
        <w:spacing w:before="0" w:beforeAutospacing="0" w:after="120" w:afterAutospacing="0" w:line="276" w:lineRule="auto"/>
        <w:ind w:left="720" w:hanging="720"/>
        <w:rPr>
          <w:rFonts w:ascii="Calibri" w:hAnsi="Calibri" w:cs="Arial"/>
        </w:rPr>
      </w:pPr>
      <w:r w:rsidRPr="006C0A4A">
        <w:rPr>
          <w:rFonts w:ascii="Calibri" w:hAnsi="Calibri" w:cs="Arial"/>
        </w:rPr>
        <w:t>Machulska, A., Zlomuzica, A., Rinck, M., Assion, H. J., &amp; Margraf, J. (2016). Approach bias modification in inpatient psychiatric smokers. Journal of Psychiatric Research, 76, 44- 51.</w:t>
      </w:r>
    </w:p>
    <w:p w14:paraId="09EC823D"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 xml:space="preserve">MacLeod, C., Mathews, A.,  &amp; Tata, P. (1986). Attentional bias in emotional disorders, Journal of Abnormal Psychology, 95, 15-20. </w:t>
      </w:r>
    </w:p>
    <w:p w14:paraId="514D1562"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MacLeod, C., Rutherford, E., Campbell, L., Ebsworthy, G., &amp; Holker, L. (2002). Selective attention and emotional vulnerability: assessing the causal basis of their association through the experimental manipulation of attentional bias. Journal of Abnormal Psychology, 111(1), 107-123.</w:t>
      </w:r>
    </w:p>
    <w:p w14:paraId="10D572BC" w14:textId="1EC968E8" w:rsidR="00C402DA" w:rsidRDefault="00C402DA" w:rsidP="004F7773">
      <w:pPr>
        <w:pStyle w:val="referencescopy1"/>
        <w:shd w:val="clear" w:color="auto" w:fill="FFFFFF"/>
        <w:spacing w:before="0" w:beforeAutospacing="0" w:after="120" w:afterAutospacing="0" w:line="276" w:lineRule="auto"/>
        <w:ind w:left="720" w:hanging="720"/>
        <w:rPr>
          <w:rFonts w:ascii="Calibri" w:eastAsiaTheme="minorEastAsia" w:hAnsi="Calibri" w:cstheme="minorBidi"/>
          <w:lang w:val="en-US" w:eastAsia="en-US"/>
        </w:rPr>
      </w:pPr>
      <w:r w:rsidRPr="00C402DA">
        <w:rPr>
          <w:rFonts w:ascii="Calibri" w:eastAsiaTheme="minorEastAsia" w:hAnsi="Calibri" w:cstheme="minorBidi"/>
          <w:lang w:val="en-US" w:eastAsia="en-US"/>
        </w:rPr>
        <w:t xml:space="preserve">Marsman, M., Schönbrodt, F., Morey, R., Yao, Y., Gelman, A., &amp; Wagenmakers, E.-J. (2017). A Bayesian bird's eye view of "replications of important results in social psychology". Royal </w:t>
      </w:r>
      <w:r w:rsidR="00CE34E3">
        <w:rPr>
          <w:rFonts w:ascii="Calibri" w:eastAsiaTheme="minorEastAsia" w:hAnsi="Calibri" w:cstheme="minorBidi"/>
          <w:lang w:val="en-US" w:eastAsia="en-US"/>
        </w:rPr>
        <w:t>Society Open Science, 4(160426),</w:t>
      </w:r>
      <w:r w:rsidRPr="00C402DA">
        <w:rPr>
          <w:rFonts w:ascii="Calibri" w:eastAsiaTheme="minorEastAsia" w:hAnsi="Calibri" w:cstheme="minorBidi"/>
          <w:lang w:val="en-US" w:eastAsia="en-US"/>
        </w:rPr>
        <w:t xml:space="preserve"> 1 - 19. </w:t>
      </w:r>
      <w:hyperlink r:id="rId14" w:history="1">
        <w:r w:rsidRPr="001F3963">
          <w:rPr>
            <w:rStyle w:val="Hyperlink"/>
            <w:rFonts w:ascii="Calibri" w:eastAsiaTheme="minorEastAsia" w:hAnsi="Calibri" w:cstheme="minorBidi"/>
            <w:lang w:val="en-US" w:eastAsia="en-US"/>
          </w:rPr>
          <w:t>https://doi.org/10.1098/rsos.160426</w:t>
        </w:r>
      </w:hyperlink>
      <w:r>
        <w:rPr>
          <w:rFonts w:ascii="Calibri" w:eastAsiaTheme="minorEastAsia" w:hAnsi="Calibri" w:cstheme="minorBidi"/>
          <w:lang w:val="en-US" w:eastAsia="en-US"/>
        </w:rPr>
        <w:t xml:space="preserve"> </w:t>
      </w:r>
    </w:p>
    <w:p w14:paraId="72BA6B62" w14:textId="679F5815" w:rsidR="00796A6B" w:rsidRPr="00796A6B" w:rsidRDefault="00796A6B" w:rsidP="004F7773">
      <w:pPr>
        <w:pStyle w:val="referencescopy1"/>
        <w:shd w:val="clear" w:color="auto" w:fill="FFFFFF"/>
        <w:spacing w:before="0" w:beforeAutospacing="0" w:after="120" w:afterAutospacing="0" w:line="276" w:lineRule="auto"/>
        <w:ind w:left="720" w:hanging="720"/>
        <w:rPr>
          <w:rFonts w:ascii="Calibri" w:eastAsiaTheme="minorEastAsia" w:hAnsi="Calibri" w:cstheme="minorBidi"/>
          <w:lang w:val="en-US" w:eastAsia="en-US"/>
        </w:rPr>
      </w:pPr>
      <w:r w:rsidRPr="00796A6B">
        <w:rPr>
          <w:rFonts w:ascii="Calibri" w:eastAsiaTheme="minorEastAsia" w:hAnsi="Calibri" w:cstheme="minorBidi"/>
          <w:lang w:val="en-US" w:eastAsia="en-US"/>
        </w:rPr>
        <w:lastRenderedPageBreak/>
        <w:t>McHugh, R. K., Murray, H. W., Hearon, B. A., Calkins, A. W., &amp; Otto, M. W. (2010). Attentional bias and craving in smokers: the impact of a single attentional training session. Nicotine &amp; Tobacco Research, 12(12), 1261-1264.</w:t>
      </w:r>
    </w:p>
    <w:p w14:paraId="74B695EB" w14:textId="77777777" w:rsidR="00796A6B" w:rsidRPr="00796A6B" w:rsidRDefault="00796A6B" w:rsidP="004F7773">
      <w:pPr>
        <w:pStyle w:val="referencescopy1"/>
        <w:shd w:val="clear" w:color="auto" w:fill="FFFFFF"/>
        <w:spacing w:before="0" w:beforeAutospacing="0" w:after="120" w:afterAutospacing="0" w:line="276" w:lineRule="auto"/>
        <w:ind w:left="720" w:hanging="720"/>
        <w:rPr>
          <w:rFonts w:ascii="Calibri" w:hAnsi="Calibri"/>
        </w:rPr>
      </w:pPr>
      <w:r w:rsidRPr="006C0A4A">
        <w:rPr>
          <w:rFonts w:ascii="Calibri" w:hAnsi="Calibri"/>
        </w:rPr>
        <w:t>Miller, W. R., Tonigan, J. S., &amp; Longabaugh, R. (1995). The drinker inventory of consequences (DrInC). </w:t>
      </w:r>
      <w:r w:rsidRPr="00796A6B">
        <w:rPr>
          <w:rFonts w:ascii="Calibri" w:hAnsi="Calibri"/>
          <w:iCs/>
        </w:rPr>
        <w:t>Project MATCH monograph series</w:t>
      </w:r>
      <w:r w:rsidRPr="00796A6B">
        <w:rPr>
          <w:rFonts w:ascii="Calibri" w:hAnsi="Calibri"/>
        </w:rPr>
        <w:t>, </w:t>
      </w:r>
      <w:r w:rsidRPr="00796A6B">
        <w:rPr>
          <w:rFonts w:ascii="Calibri" w:hAnsi="Calibri"/>
          <w:iCs/>
        </w:rPr>
        <w:t>4</w:t>
      </w:r>
      <w:r w:rsidRPr="00796A6B">
        <w:rPr>
          <w:rFonts w:ascii="Calibri" w:hAnsi="Calibri"/>
        </w:rPr>
        <w:t xml:space="preserve">. </w:t>
      </w:r>
    </w:p>
    <w:p w14:paraId="1BA25A60" w14:textId="77777777" w:rsidR="00796A6B" w:rsidRPr="00796A6B" w:rsidRDefault="00796A6B" w:rsidP="004F7773">
      <w:pPr>
        <w:spacing w:after="120" w:line="276" w:lineRule="auto"/>
        <w:ind w:left="720" w:hanging="720"/>
        <w:rPr>
          <w:rFonts w:ascii="Calibri" w:hAnsi="Calibri"/>
        </w:rPr>
      </w:pPr>
      <w:r w:rsidRPr="00796A6B">
        <w:rPr>
          <w:rFonts w:ascii="Calibri" w:hAnsi="Calibri"/>
          <w:lang w:val="nl-NL"/>
        </w:rPr>
        <w:t xml:space="preserve">Mogoaşe, C., David, D., &amp; Koster, E. H. (2014). </w:t>
      </w:r>
      <w:r w:rsidRPr="00796A6B">
        <w:rPr>
          <w:rFonts w:ascii="Calibri" w:hAnsi="Calibri"/>
        </w:rPr>
        <w:t>Clinical efficacy of attentional bias modification procedures: An updated meta‐analysis. </w:t>
      </w:r>
      <w:r w:rsidRPr="00796A6B">
        <w:rPr>
          <w:rFonts w:ascii="Calibri" w:hAnsi="Calibri"/>
          <w:iCs/>
        </w:rPr>
        <w:t>Journal of Clinical Psychology</w:t>
      </w:r>
      <w:r w:rsidRPr="00796A6B">
        <w:rPr>
          <w:rFonts w:ascii="Calibri" w:hAnsi="Calibri"/>
        </w:rPr>
        <w:t>, </w:t>
      </w:r>
      <w:r w:rsidRPr="00796A6B">
        <w:rPr>
          <w:rFonts w:ascii="Calibri" w:hAnsi="Calibri"/>
          <w:iCs/>
        </w:rPr>
        <w:t>70</w:t>
      </w:r>
      <w:r w:rsidRPr="00796A6B">
        <w:rPr>
          <w:rFonts w:ascii="Calibri" w:hAnsi="Calibri"/>
        </w:rPr>
        <w:t>(12), 1133-1157.</w:t>
      </w:r>
    </w:p>
    <w:p w14:paraId="230CECAE" w14:textId="4BF31A20" w:rsidR="00E2159B" w:rsidRPr="00F37B0E" w:rsidRDefault="00E2159B" w:rsidP="00E2159B">
      <w:pPr>
        <w:spacing w:after="120" w:line="276" w:lineRule="auto"/>
        <w:ind w:left="720" w:hanging="720"/>
        <w:rPr>
          <w:rFonts w:ascii="Calibri" w:hAnsi="Calibri"/>
        </w:rPr>
      </w:pPr>
      <w:r w:rsidRPr="00F37B0E">
        <w:rPr>
          <w:rFonts w:ascii="Calibri" w:hAnsi="Calibri"/>
        </w:rPr>
        <w:t>Mühlig, S., Paulick, J., Lindenmeyer, J., Rinck, M., Cina, R., &amp; Wiers, R. W. (2017). Applying the ‘Cognitive Bias Modification’concept to smoking cessation–A Sy</w:t>
      </w:r>
      <w:r>
        <w:rPr>
          <w:rFonts w:ascii="Calibri" w:hAnsi="Calibri"/>
        </w:rPr>
        <w:t xml:space="preserve">stematic Review. Sucht, 62, </w:t>
      </w:r>
      <w:r w:rsidRPr="00F37B0E">
        <w:rPr>
          <w:rFonts w:ascii="Calibri" w:hAnsi="Calibri"/>
        </w:rPr>
        <w:t>333-354</w:t>
      </w:r>
      <w:r>
        <w:rPr>
          <w:rFonts w:ascii="Calibri" w:hAnsi="Calibri"/>
        </w:rPr>
        <w:t xml:space="preserve">. </w:t>
      </w:r>
    </w:p>
    <w:p w14:paraId="3E71CE0C"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Murdoch, D. J., Tsai, Y. L., &amp; Adcock, J. (2008). P-values are random variables. The American Statistician, 62(3), 242-245.</w:t>
      </w:r>
    </w:p>
    <w:p w14:paraId="2EFA6C8A"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Posner, M. I., Snyder, C. R., &amp; Davidson, B. J. (1980). Attention and the detection of signals. </w:t>
      </w:r>
      <w:r w:rsidRPr="00796A6B">
        <w:rPr>
          <w:rFonts w:ascii="Calibri" w:hAnsi="Calibri"/>
          <w:i/>
          <w:iCs/>
        </w:rPr>
        <w:t>Journal of experimental psychology: General</w:t>
      </w:r>
      <w:r w:rsidRPr="00796A6B">
        <w:rPr>
          <w:rFonts w:ascii="Calibri" w:hAnsi="Calibri"/>
        </w:rPr>
        <w:t>, </w:t>
      </w:r>
      <w:r w:rsidRPr="00796A6B">
        <w:rPr>
          <w:rFonts w:ascii="Calibri" w:hAnsi="Calibri"/>
          <w:i/>
          <w:iCs/>
        </w:rPr>
        <w:t>109</w:t>
      </w:r>
      <w:r w:rsidRPr="00796A6B">
        <w:rPr>
          <w:rFonts w:ascii="Calibri" w:hAnsi="Calibri"/>
        </w:rPr>
        <w:t>(2), 160.</w:t>
      </w:r>
    </w:p>
    <w:p w14:paraId="211EAAAD" w14:textId="77777777" w:rsidR="005B1552" w:rsidRDefault="00796A6B" w:rsidP="005B1552">
      <w:pPr>
        <w:pStyle w:val="referencescopy1"/>
        <w:shd w:val="clear" w:color="auto" w:fill="FFFFFF"/>
        <w:spacing w:before="0" w:beforeAutospacing="0" w:after="120" w:afterAutospacing="0" w:line="276" w:lineRule="auto"/>
        <w:ind w:left="720" w:hanging="720"/>
        <w:rPr>
          <w:rFonts w:ascii="Calibri" w:hAnsi="Calibri"/>
          <w:lang w:val="en-US"/>
        </w:rPr>
      </w:pPr>
      <w:r w:rsidRPr="00796A6B">
        <w:rPr>
          <w:rFonts w:ascii="Calibri" w:hAnsi="Calibri"/>
          <w:lang w:val="en-US"/>
        </w:rPr>
        <w:t>Price, R.B., Wallace, M., Kuckertz, J.M., Amir, N., Graur, S., Cummings, L., et al. (2016). Pooled patient-level meta-analysis of children and adults completing a computer-based anxiety intervention targeting attentional bias. Clinical Psychology Review, 50, 37-49.</w:t>
      </w:r>
    </w:p>
    <w:p w14:paraId="13340974" w14:textId="33AF7FB0" w:rsidR="00E41C0C" w:rsidRPr="005B1552" w:rsidRDefault="00E41C0C" w:rsidP="005B1552">
      <w:pPr>
        <w:pStyle w:val="referencescopy1"/>
        <w:shd w:val="clear" w:color="auto" w:fill="FFFFFF"/>
        <w:spacing w:before="0" w:beforeAutospacing="0" w:after="120" w:afterAutospacing="0" w:line="276" w:lineRule="auto"/>
        <w:ind w:left="720" w:hanging="720"/>
        <w:rPr>
          <w:rFonts w:ascii="Calibri" w:hAnsi="Calibri"/>
          <w:lang w:val="en-US"/>
        </w:rPr>
      </w:pPr>
      <w:r w:rsidRPr="006C0A4A">
        <w:rPr>
          <w:rFonts w:asciiTheme="majorHAnsi" w:hAnsiTheme="majorHAnsi"/>
        </w:rPr>
        <w:t xml:space="preserve">R Core Team (2017). R: A language and environment for statistical computing. R Foundation for Statistical Computing, Vienna, Austria. URL </w:t>
      </w:r>
      <w:hyperlink r:id="rId15" w:history="1">
        <w:r w:rsidRPr="006C0A4A">
          <w:rPr>
            <w:rStyle w:val="Hyperlink"/>
            <w:rFonts w:asciiTheme="majorHAnsi" w:hAnsiTheme="majorHAnsi"/>
          </w:rPr>
          <w:t>https://www.R-project.org/</w:t>
        </w:r>
      </w:hyperlink>
      <w:r w:rsidRPr="006C0A4A">
        <w:rPr>
          <w:rFonts w:asciiTheme="majorHAnsi" w:hAnsiTheme="majorHAnsi"/>
        </w:rPr>
        <w:t>.</w:t>
      </w:r>
    </w:p>
    <w:p w14:paraId="47C244C5" w14:textId="77777777" w:rsidR="00796A6B" w:rsidRDefault="00796A6B" w:rsidP="004F7773">
      <w:pPr>
        <w:spacing w:after="120" w:line="276" w:lineRule="auto"/>
        <w:ind w:left="720" w:hanging="720"/>
        <w:rPr>
          <w:rFonts w:ascii="Calibri" w:hAnsi="Calibri"/>
        </w:rPr>
      </w:pPr>
      <w:r w:rsidRPr="00796A6B">
        <w:rPr>
          <w:rFonts w:ascii="Calibri" w:hAnsi="Calibri"/>
        </w:rPr>
        <w:t>Rinck, M., &amp; Becker, E. S. (2007). Approach and avoidance in fear of spiders. </w:t>
      </w:r>
      <w:r w:rsidRPr="00796A6B">
        <w:rPr>
          <w:rFonts w:ascii="Calibri" w:hAnsi="Calibri"/>
          <w:iCs/>
        </w:rPr>
        <w:t>Journal of Behavior Therapy and Experimental Psychiatry</w:t>
      </w:r>
      <w:r w:rsidRPr="00796A6B">
        <w:rPr>
          <w:rFonts w:ascii="Calibri" w:hAnsi="Calibri"/>
        </w:rPr>
        <w:t>, </w:t>
      </w:r>
      <w:r w:rsidRPr="00796A6B">
        <w:rPr>
          <w:rFonts w:ascii="Calibri" w:hAnsi="Calibri"/>
          <w:iCs/>
        </w:rPr>
        <w:t>38</w:t>
      </w:r>
      <w:r w:rsidRPr="00796A6B">
        <w:rPr>
          <w:rFonts w:ascii="Calibri" w:hAnsi="Calibri"/>
        </w:rPr>
        <w:t>(2), 105-120.</w:t>
      </w:r>
    </w:p>
    <w:p w14:paraId="7BF21BAE" w14:textId="69DD9F5F" w:rsidR="00E41C0C" w:rsidRPr="00E41C0C" w:rsidRDefault="00E41C0C" w:rsidP="00E41C0C">
      <w:pPr>
        <w:spacing w:after="120" w:line="276" w:lineRule="auto"/>
        <w:ind w:left="720" w:hanging="720"/>
        <w:rPr>
          <w:rFonts w:ascii="Calibri" w:hAnsi="Calibri"/>
        </w:rPr>
      </w:pPr>
      <w:r w:rsidRPr="00E41C0C">
        <w:rPr>
          <w:rFonts w:ascii="Calibri" w:hAnsi="Calibri"/>
        </w:rPr>
        <w:t>Rouder, J. N., Speckman, P. L., Sun, D., Morey, R. D., &amp; Iverson, G. (2009). Bayesian t tests for accepting and rejecting the null hypothesis. </w:t>
      </w:r>
      <w:r w:rsidRPr="00E41C0C">
        <w:rPr>
          <w:rFonts w:ascii="Calibri" w:hAnsi="Calibri"/>
          <w:iCs/>
        </w:rPr>
        <w:t>Psychonomic Bulletin &amp; Review</w:t>
      </w:r>
      <w:r w:rsidRPr="00E41C0C">
        <w:rPr>
          <w:rFonts w:ascii="Calibri" w:hAnsi="Calibri"/>
        </w:rPr>
        <w:t>, </w:t>
      </w:r>
      <w:r w:rsidRPr="00E41C0C">
        <w:rPr>
          <w:rFonts w:ascii="Calibri" w:hAnsi="Calibri"/>
          <w:iCs/>
        </w:rPr>
        <w:t>16</w:t>
      </w:r>
      <w:r w:rsidRPr="00E41C0C">
        <w:rPr>
          <w:rFonts w:ascii="Calibri" w:hAnsi="Calibri"/>
        </w:rPr>
        <w:t>(2), 225-237.</w:t>
      </w:r>
    </w:p>
    <w:p w14:paraId="51C45223" w14:textId="46D73170" w:rsidR="00F00197" w:rsidRDefault="00F00197" w:rsidP="004F7773">
      <w:pPr>
        <w:spacing w:after="120" w:line="276" w:lineRule="auto"/>
        <w:ind w:left="720" w:hanging="720"/>
        <w:rPr>
          <w:rFonts w:ascii="Calibri" w:hAnsi="Calibri"/>
        </w:rPr>
      </w:pPr>
      <w:r w:rsidRPr="00F00197">
        <w:rPr>
          <w:rFonts w:ascii="Calibri" w:hAnsi="Calibri"/>
        </w:rPr>
        <w:t xml:space="preserve">Salemink, E., Kindt, M., Rienties, H., &amp; Van Den Hout, M. (2014). Internet-based cognitive bias modification of interpretations in patients with anxiety disorders: a randomised controlled trial. Journal of </w:t>
      </w:r>
      <w:r>
        <w:rPr>
          <w:rFonts w:ascii="Calibri" w:hAnsi="Calibri"/>
        </w:rPr>
        <w:t>Behavior Therapy a</w:t>
      </w:r>
      <w:r w:rsidRPr="00F00197">
        <w:rPr>
          <w:rFonts w:ascii="Calibri" w:hAnsi="Calibri"/>
        </w:rPr>
        <w:t>nd Experimental Psychiatry, 45(1), 186-195.</w:t>
      </w:r>
    </w:p>
    <w:p w14:paraId="4345D222" w14:textId="7637F140" w:rsidR="00E41C0C" w:rsidRPr="00E41C0C" w:rsidRDefault="00E41C0C" w:rsidP="004F7773">
      <w:pPr>
        <w:spacing w:after="120" w:line="276" w:lineRule="auto"/>
        <w:ind w:left="720" w:hanging="720"/>
        <w:rPr>
          <w:rFonts w:ascii="Calibri" w:hAnsi="Calibri"/>
          <w:lang w:val="fr-FR"/>
        </w:rPr>
      </w:pPr>
      <w:r w:rsidRPr="00E41C0C">
        <w:rPr>
          <w:rFonts w:ascii="Calibri" w:hAnsi="Calibri"/>
        </w:rPr>
        <w:t xml:space="preserve">Stan Development Team (2017). RStan: The R interface to Stan. </w:t>
      </w:r>
      <w:r w:rsidRPr="00E41C0C">
        <w:rPr>
          <w:rFonts w:ascii="Calibri" w:hAnsi="Calibri"/>
          <w:lang w:val="fr-FR"/>
        </w:rPr>
        <w:t xml:space="preserve">R package version 2.17.2. </w:t>
      </w:r>
      <w:hyperlink r:id="rId16" w:history="1">
        <w:r w:rsidRPr="00E41C0C">
          <w:rPr>
            <w:rStyle w:val="Hyperlink"/>
            <w:rFonts w:ascii="Calibri" w:hAnsi="Calibri"/>
            <w:lang w:val="fr-FR"/>
          </w:rPr>
          <w:t>http://mc-stan.org/</w:t>
        </w:r>
      </w:hyperlink>
      <w:r w:rsidRPr="00E41C0C">
        <w:rPr>
          <w:rFonts w:ascii="Calibri" w:hAnsi="Calibri"/>
          <w:lang w:val="fr-FR"/>
        </w:rPr>
        <w:t>.</w:t>
      </w:r>
    </w:p>
    <w:p w14:paraId="02D50639" w14:textId="77777777" w:rsidR="00796A6B" w:rsidRPr="00796A6B" w:rsidRDefault="00796A6B" w:rsidP="004F7773">
      <w:pPr>
        <w:pStyle w:val="referencescopy1"/>
        <w:shd w:val="clear" w:color="auto" w:fill="FFFFFF"/>
        <w:spacing w:before="0" w:beforeAutospacing="0" w:after="120" w:afterAutospacing="0" w:line="276" w:lineRule="auto"/>
        <w:ind w:left="720" w:hanging="720"/>
        <w:rPr>
          <w:rFonts w:ascii="Calibri" w:hAnsi="Calibri"/>
        </w:rPr>
      </w:pPr>
      <w:r w:rsidRPr="00796A6B">
        <w:rPr>
          <w:rFonts w:ascii="Calibri" w:hAnsi="Calibri"/>
        </w:rPr>
        <w:t xml:space="preserve">Saunders, J. B., Aasland, O. G., Babor, T. F., De la Fuente, J. R., &amp; Grant, M. (1993). </w:t>
      </w:r>
      <w:r w:rsidRPr="006C0A4A">
        <w:rPr>
          <w:rFonts w:ascii="Calibri" w:hAnsi="Calibri"/>
        </w:rPr>
        <w:t>Development of the alcohol use disorders identification test (AUDIT): WHO collaborative project on early detection of persons with harmful alcohol consumption‐II. </w:t>
      </w:r>
      <w:r w:rsidRPr="00796A6B">
        <w:rPr>
          <w:rFonts w:ascii="Calibri" w:hAnsi="Calibri"/>
          <w:iCs/>
        </w:rPr>
        <w:t>Addiction</w:t>
      </w:r>
      <w:r w:rsidRPr="00796A6B">
        <w:rPr>
          <w:rFonts w:ascii="Calibri" w:hAnsi="Calibri"/>
        </w:rPr>
        <w:t>, </w:t>
      </w:r>
      <w:r w:rsidRPr="00796A6B">
        <w:rPr>
          <w:rFonts w:ascii="Calibri" w:hAnsi="Calibri"/>
          <w:iCs/>
        </w:rPr>
        <w:t>88</w:t>
      </w:r>
      <w:r w:rsidRPr="00796A6B">
        <w:rPr>
          <w:rFonts w:ascii="Calibri" w:hAnsi="Calibri"/>
        </w:rPr>
        <w:t>(6), 791-804.</w:t>
      </w:r>
    </w:p>
    <w:p w14:paraId="415C6537" w14:textId="77777777" w:rsidR="00796A6B" w:rsidRPr="00796A6B" w:rsidRDefault="00796A6B" w:rsidP="004F7773">
      <w:pPr>
        <w:spacing w:after="120" w:line="276" w:lineRule="auto"/>
        <w:ind w:left="720" w:hanging="720"/>
        <w:rPr>
          <w:rFonts w:ascii="Calibri" w:hAnsi="Calibri"/>
        </w:rPr>
      </w:pPr>
      <w:r w:rsidRPr="00796A6B">
        <w:rPr>
          <w:rFonts w:ascii="Calibri" w:hAnsi="Calibri"/>
        </w:rPr>
        <w:lastRenderedPageBreak/>
        <w:t>Schoenmakers, T. M., de Bruin, M., Lux, I. F., Goertz, A. G., Van Kerkhof, D. H., &amp; Wiers, R. W. (2010). Clinical effectiveness of attentional bias modification training in abstinent alcoholic patients. Drug and Alcohol Dependence, 109(1), 30-36.</w:t>
      </w:r>
    </w:p>
    <w:p w14:paraId="10A3C4C7" w14:textId="77777777" w:rsidR="00796A6B" w:rsidRDefault="00796A6B" w:rsidP="004F7773">
      <w:pPr>
        <w:spacing w:after="120" w:line="276" w:lineRule="auto"/>
        <w:ind w:left="720" w:hanging="720"/>
        <w:rPr>
          <w:rFonts w:ascii="Calibri" w:hAnsi="Calibri"/>
        </w:rPr>
      </w:pPr>
      <w:r w:rsidRPr="00796A6B">
        <w:rPr>
          <w:rFonts w:ascii="Calibri" w:hAnsi="Calibri"/>
        </w:rPr>
        <w:t>Schoenmakers, T., Wiers, R. W., Jones, B. T., Bruce, G., &amp; Jansen, A. (2007). Attentional re‐training decreases attentional bias in heavy drinkers without generalization. </w:t>
      </w:r>
      <w:r w:rsidRPr="00796A6B">
        <w:rPr>
          <w:rFonts w:ascii="Calibri" w:hAnsi="Calibri"/>
          <w:iCs/>
        </w:rPr>
        <w:t>Addiction</w:t>
      </w:r>
      <w:r w:rsidRPr="00796A6B">
        <w:rPr>
          <w:rFonts w:ascii="Calibri" w:hAnsi="Calibri"/>
        </w:rPr>
        <w:t>, </w:t>
      </w:r>
      <w:r w:rsidRPr="00796A6B">
        <w:rPr>
          <w:rFonts w:ascii="Calibri" w:hAnsi="Calibri"/>
          <w:iCs/>
        </w:rPr>
        <w:t>102</w:t>
      </w:r>
      <w:r w:rsidRPr="00796A6B">
        <w:rPr>
          <w:rFonts w:ascii="Calibri" w:hAnsi="Calibri"/>
        </w:rPr>
        <w:t xml:space="preserve">(3), 399-405. </w:t>
      </w:r>
    </w:p>
    <w:p w14:paraId="550EEB02" w14:textId="142106BB" w:rsidR="005F4225" w:rsidRPr="00796A6B" w:rsidRDefault="005F4225" w:rsidP="004F7773">
      <w:pPr>
        <w:spacing w:after="120" w:line="276" w:lineRule="auto"/>
        <w:ind w:left="720" w:hanging="720"/>
        <w:rPr>
          <w:rFonts w:ascii="Calibri" w:hAnsi="Calibri"/>
        </w:rPr>
      </w:pPr>
      <w:r w:rsidRPr="005F4225">
        <w:rPr>
          <w:rFonts w:ascii="Calibri" w:hAnsi="Calibri"/>
        </w:rPr>
        <w:t xml:space="preserve">Schulz, K. F., </w:t>
      </w:r>
      <w:r w:rsidR="00E35E9C">
        <w:rPr>
          <w:rFonts w:ascii="Calibri" w:hAnsi="Calibri"/>
        </w:rPr>
        <w:t>&amp;</w:t>
      </w:r>
      <w:r w:rsidRPr="005F4225">
        <w:rPr>
          <w:rFonts w:ascii="Calibri" w:hAnsi="Calibri"/>
        </w:rPr>
        <w:t xml:space="preserve"> Grimes, D. A. (2002). Allocation concealment in randomised trials: Defending against deciphering. Lancet, 359(9306), 614–618. </w:t>
      </w:r>
    </w:p>
    <w:p w14:paraId="75C0CFF2" w14:textId="77777777" w:rsidR="00796A6B" w:rsidRPr="00796A6B" w:rsidRDefault="00796A6B" w:rsidP="004F7773">
      <w:pPr>
        <w:spacing w:after="120" w:line="276" w:lineRule="auto"/>
        <w:ind w:left="720" w:hanging="720"/>
        <w:rPr>
          <w:rFonts w:ascii="Calibri" w:hAnsi="Calibri"/>
          <w:lang w:val="nl-NL"/>
        </w:rPr>
      </w:pPr>
      <w:r w:rsidRPr="00796A6B">
        <w:rPr>
          <w:rFonts w:ascii="Calibri" w:hAnsi="Calibri"/>
          <w:lang w:val="nl-NL"/>
        </w:rPr>
        <w:t xml:space="preserve">Sheeran, P., Klein, W. M., &amp; Rothman, A. J. (2017). </w:t>
      </w:r>
      <w:r w:rsidRPr="00796A6B">
        <w:rPr>
          <w:rFonts w:ascii="Calibri" w:hAnsi="Calibri"/>
        </w:rPr>
        <w:t>Health behavior change: moving from observation to intervention. </w:t>
      </w:r>
      <w:r w:rsidRPr="00796A6B">
        <w:rPr>
          <w:rFonts w:ascii="Calibri" w:hAnsi="Calibri"/>
          <w:iCs/>
        </w:rPr>
        <w:t>Annual Review of Psychology</w:t>
      </w:r>
      <w:r w:rsidRPr="00796A6B">
        <w:rPr>
          <w:rFonts w:ascii="Calibri" w:hAnsi="Calibri"/>
        </w:rPr>
        <w:t>, </w:t>
      </w:r>
      <w:r w:rsidRPr="00796A6B">
        <w:rPr>
          <w:rFonts w:ascii="Calibri" w:hAnsi="Calibri"/>
          <w:iCs/>
        </w:rPr>
        <w:t>68</w:t>
      </w:r>
      <w:r w:rsidRPr="00796A6B">
        <w:rPr>
          <w:rFonts w:ascii="Calibri" w:hAnsi="Calibri"/>
        </w:rPr>
        <w:t>, 573-600.</w:t>
      </w:r>
    </w:p>
    <w:p w14:paraId="07B24957" w14:textId="77777777" w:rsidR="00796A6B" w:rsidRDefault="00796A6B" w:rsidP="004F7773">
      <w:pPr>
        <w:pStyle w:val="referencescopy1"/>
        <w:shd w:val="clear" w:color="auto" w:fill="FFFFFF"/>
        <w:spacing w:before="0" w:beforeAutospacing="0" w:after="120" w:afterAutospacing="0" w:line="276" w:lineRule="auto"/>
        <w:ind w:left="720" w:hanging="720"/>
        <w:rPr>
          <w:rFonts w:ascii="Calibri" w:hAnsi="Calibri"/>
          <w:lang w:val="en-US"/>
        </w:rPr>
      </w:pPr>
      <w:r w:rsidRPr="00796A6B">
        <w:rPr>
          <w:rFonts w:ascii="Calibri" w:hAnsi="Calibri"/>
          <w:lang w:val="en-US"/>
        </w:rPr>
        <w:t>Stewart, L. A., Clarke, M., Rovers, M., Riley, R. D., Simmonds, M., Stewart, G., et al. (2015). Preferred reporting items for a systematic review and meta-analysis of individual participant data: the PRISMA-IPD statement. </w:t>
      </w:r>
      <w:r w:rsidRPr="00796A6B">
        <w:rPr>
          <w:rFonts w:ascii="Calibri" w:hAnsi="Calibri"/>
          <w:iCs/>
          <w:lang w:val="en-US"/>
        </w:rPr>
        <w:t>JAMA</w:t>
      </w:r>
      <w:r w:rsidRPr="00796A6B">
        <w:rPr>
          <w:rFonts w:ascii="Calibri" w:hAnsi="Calibri"/>
          <w:lang w:val="en-US"/>
        </w:rPr>
        <w:t>, </w:t>
      </w:r>
      <w:r w:rsidRPr="00796A6B">
        <w:rPr>
          <w:rFonts w:ascii="Calibri" w:hAnsi="Calibri"/>
          <w:iCs/>
          <w:lang w:val="en-US"/>
        </w:rPr>
        <w:t>313</w:t>
      </w:r>
      <w:r w:rsidRPr="00796A6B">
        <w:rPr>
          <w:rFonts w:ascii="Calibri" w:hAnsi="Calibri"/>
          <w:lang w:val="en-US"/>
        </w:rPr>
        <w:t>(16), 1657-1665.</w:t>
      </w:r>
    </w:p>
    <w:p w14:paraId="32E34530" w14:textId="4AC778BE" w:rsidR="00A92BEF" w:rsidRPr="00796A6B" w:rsidRDefault="00A92BEF" w:rsidP="004F7773">
      <w:pPr>
        <w:pStyle w:val="referencescopy1"/>
        <w:shd w:val="clear" w:color="auto" w:fill="FFFFFF"/>
        <w:spacing w:before="0" w:beforeAutospacing="0" w:after="120" w:afterAutospacing="0" w:line="276" w:lineRule="auto"/>
        <w:ind w:left="720" w:hanging="720"/>
        <w:rPr>
          <w:rFonts w:ascii="Calibri" w:hAnsi="Calibri"/>
          <w:lang w:val="en-US"/>
        </w:rPr>
      </w:pPr>
      <w:r w:rsidRPr="00981C67">
        <w:rPr>
          <w:rFonts w:ascii="Calibri" w:hAnsi="Calibri"/>
        </w:rPr>
        <w:t>Vanpaemel, W. (2010). Prior sensitivity in theory testing: A</w:t>
      </w:r>
      <w:r>
        <w:rPr>
          <w:rFonts w:ascii="Calibri" w:hAnsi="Calibri"/>
        </w:rPr>
        <w:t xml:space="preserve">n apologia for the Bayes factor. </w:t>
      </w:r>
      <w:r w:rsidRPr="00981C67">
        <w:rPr>
          <w:rFonts w:ascii="Calibri" w:hAnsi="Calibri"/>
        </w:rPr>
        <w:t>Journal of M</w:t>
      </w:r>
      <w:r>
        <w:rPr>
          <w:rFonts w:ascii="Calibri" w:hAnsi="Calibri"/>
        </w:rPr>
        <w:t>athematical Psychology 54, 491-498.</w:t>
      </w:r>
    </w:p>
    <w:p w14:paraId="7C495556" w14:textId="3E86B954" w:rsidR="00A16325" w:rsidRPr="00A16325" w:rsidRDefault="00A16325" w:rsidP="00A16325">
      <w:pPr>
        <w:pStyle w:val="referencescopy1"/>
        <w:shd w:val="clear" w:color="auto" w:fill="FFFFFF"/>
        <w:spacing w:after="120" w:line="276" w:lineRule="auto"/>
        <w:ind w:left="720" w:hanging="720"/>
        <w:rPr>
          <w:rFonts w:ascii="Calibri" w:hAnsi="Calibri"/>
        </w:rPr>
      </w:pPr>
      <w:r w:rsidRPr="006C0A4A">
        <w:rPr>
          <w:rFonts w:ascii="Calibri" w:hAnsi="Calibri"/>
        </w:rPr>
        <w:t xml:space="preserve">Wagenmakers, E.-J., Lodewyckx, T., Kuriyal, H., &amp; Grasman, R. (2010). Bayesian hypothesis testing for psychologists: A tutorial on the Savage–Dickey method. </w:t>
      </w:r>
      <w:r w:rsidRPr="00A92BEF">
        <w:rPr>
          <w:rFonts w:ascii="Calibri" w:hAnsi="Calibri"/>
        </w:rPr>
        <w:t>Cognitive Psychology,</w:t>
      </w:r>
      <w:r w:rsidRPr="00A16325">
        <w:rPr>
          <w:rFonts w:ascii="Calibri" w:hAnsi="Calibri"/>
        </w:rPr>
        <w:t xml:space="preserve"> 60, 158–189.</w:t>
      </w:r>
    </w:p>
    <w:p w14:paraId="7CAC8B70" w14:textId="3C72FDC5" w:rsidR="00A16325" w:rsidRDefault="00A16325" w:rsidP="00A16325">
      <w:pPr>
        <w:pStyle w:val="referencescopy1"/>
        <w:shd w:val="clear" w:color="auto" w:fill="FFFFFF"/>
        <w:spacing w:after="120" w:line="276" w:lineRule="auto"/>
        <w:ind w:left="720" w:hanging="720"/>
        <w:rPr>
          <w:rFonts w:ascii="Calibri" w:hAnsi="Calibri"/>
          <w:lang w:val="en-US"/>
        </w:rPr>
      </w:pPr>
      <w:r w:rsidRPr="00EF7EF5">
        <w:rPr>
          <w:rFonts w:ascii="Calibri" w:hAnsi="Calibri"/>
          <w:lang w:val="en-US"/>
        </w:rPr>
        <w:t xml:space="preserve">Wagenmakers, E.-J., Marsman, M., Jamil, T., Ly, A., Verhagen, A. J., Love, J., </w:t>
      </w:r>
      <w:r w:rsidR="006D61FE" w:rsidRPr="00EF7EF5">
        <w:rPr>
          <w:rFonts w:ascii="Calibri" w:hAnsi="Calibri"/>
          <w:lang w:val="en-US"/>
        </w:rPr>
        <w:t>et al</w:t>
      </w:r>
      <w:r w:rsidRPr="00EF7EF5">
        <w:rPr>
          <w:rFonts w:ascii="Calibri" w:hAnsi="Calibri"/>
          <w:lang w:val="en-US"/>
        </w:rPr>
        <w:t xml:space="preserve">. </w:t>
      </w:r>
      <w:r w:rsidRPr="006C0A4A">
        <w:rPr>
          <w:rFonts w:ascii="Calibri" w:hAnsi="Calibri"/>
        </w:rPr>
        <w:t>(in press). Bayesian inference for psychology. Part I: Theoretical advantages and practical ramifications. </w:t>
      </w:r>
      <w:r w:rsidRPr="006C0A4A">
        <w:rPr>
          <w:rFonts w:ascii="Calibri" w:hAnsi="Calibri"/>
          <w:iCs/>
        </w:rPr>
        <w:t>Psychonomic Bulletin &amp; Review</w:t>
      </w:r>
      <w:r w:rsidRPr="006C0A4A">
        <w:rPr>
          <w:rFonts w:ascii="Calibri" w:hAnsi="Calibri"/>
        </w:rPr>
        <w:t xml:space="preserve">. </w:t>
      </w:r>
      <w:hyperlink r:id="rId17" w:history="1">
        <w:r w:rsidRPr="001F3963">
          <w:rPr>
            <w:rStyle w:val="Hyperlink"/>
            <w:rFonts w:ascii="Calibri" w:hAnsi="Calibri"/>
            <w:lang w:val="en-US"/>
          </w:rPr>
          <w:t>https://doi.org/10.3758/s13423-017-1343-3</w:t>
        </w:r>
      </w:hyperlink>
      <w:r>
        <w:rPr>
          <w:rFonts w:ascii="Calibri" w:hAnsi="Calibri"/>
          <w:lang w:val="en-US"/>
        </w:rPr>
        <w:t xml:space="preserve"> </w:t>
      </w:r>
    </w:p>
    <w:p w14:paraId="5DB44035" w14:textId="32E9FCD3" w:rsidR="00796A6B" w:rsidRPr="00796A6B" w:rsidRDefault="00796A6B" w:rsidP="004F7773">
      <w:pPr>
        <w:pStyle w:val="referencescopy1"/>
        <w:shd w:val="clear" w:color="auto" w:fill="FFFFFF"/>
        <w:spacing w:before="0" w:beforeAutospacing="0" w:after="120" w:afterAutospacing="0" w:line="276" w:lineRule="auto"/>
        <w:ind w:left="720" w:hanging="720"/>
        <w:rPr>
          <w:rFonts w:ascii="Calibri" w:hAnsi="Calibri"/>
          <w:lang w:val="en-US"/>
        </w:rPr>
      </w:pPr>
      <w:r w:rsidRPr="00796A6B">
        <w:rPr>
          <w:rFonts w:ascii="Calibri" w:hAnsi="Calibri" w:hint="eastAsia"/>
          <w:lang w:val="en-US"/>
        </w:rPr>
        <w:t xml:space="preserve">Wiers, C. E., Ludwig, V. U., Gladwin, T. E., Park, S. Q., Heinz, A., Wiers, R. W., </w:t>
      </w:r>
      <w:r w:rsidRPr="00796A6B">
        <w:rPr>
          <w:rFonts w:ascii="Calibri" w:hAnsi="Calibri"/>
          <w:lang w:val="en-US"/>
        </w:rPr>
        <w:t xml:space="preserve">et al. </w:t>
      </w:r>
      <w:r w:rsidRPr="00796A6B">
        <w:rPr>
          <w:rFonts w:ascii="Calibri" w:hAnsi="Calibri" w:hint="eastAsia"/>
          <w:lang w:val="en-US"/>
        </w:rPr>
        <w:t xml:space="preserve">(2015). Effects of cognitive bias modification training on neural signatures of alcohol approach tendencies in male alcohol‐dependent patients. Addiction </w:t>
      </w:r>
      <w:r w:rsidR="006775D7">
        <w:rPr>
          <w:rFonts w:ascii="Calibri" w:hAnsi="Calibri"/>
          <w:lang w:val="en-US"/>
        </w:rPr>
        <w:t>B</w:t>
      </w:r>
      <w:r w:rsidRPr="00796A6B">
        <w:rPr>
          <w:rFonts w:ascii="Calibri" w:hAnsi="Calibri"/>
          <w:lang w:val="en-US"/>
        </w:rPr>
        <w:t>iology, 20(5), 990-999.</w:t>
      </w:r>
    </w:p>
    <w:p w14:paraId="67102009" w14:textId="5594F4FB" w:rsidR="00796A6B" w:rsidRDefault="00796A6B" w:rsidP="004F7773">
      <w:pPr>
        <w:spacing w:after="120" w:line="276" w:lineRule="auto"/>
        <w:ind w:left="720" w:hanging="720"/>
        <w:rPr>
          <w:rFonts w:ascii="Calibri" w:hAnsi="Calibri"/>
        </w:rPr>
      </w:pPr>
      <w:r w:rsidRPr="00796A6B">
        <w:rPr>
          <w:rFonts w:ascii="Calibri" w:hAnsi="Calibri"/>
        </w:rPr>
        <w:t>Wiers, R. W., Eberl, C., Rinck, M., Becker, E. S., &amp; Lindenmeyer, J. (2011). Retraining automatic action tendencies changes alcoholic patients’ approach bias for alcohol and improves treatment outcome. </w:t>
      </w:r>
      <w:r w:rsidRPr="00796A6B">
        <w:rPr>
          <w:rFonts w:ascii="Calibri" w:hAnsi="Calibri"/>
          <w:iCs/>
        </w:rPr>
        <w:t xml:space="preserve">Psychological </w:t>
      </w:r>
      <w:r w:rsidR="006775D7">
        <w:rPr>
          <w:rFonts w:ascii="Calibri" w:hAnsi="Calibri"/>
          <w:iCs/>
        </w:rPr>
        <w:t>S</w:t>
      </w:r>
      <w:r w:rsidRPr="00796A6B">
        <w:rPr>
          <w:rFonts w:ascii="Calibri" w:hAnsi="Calibri"/>
          <w:iCs/>
        </w:rPr>
        <w:t>cience</w:t>
      </w:r>
      <w:r w:rsidRPr="00796A6B">
        <w:rPr>
          <w:rFonts w:ascii="Calibri" w:hAnsi="Calibri"/>
        </w:rPr>
        <w:t>, </w:t>
      </w:r>
      <w:r w:rsidRPr="00796A6B">
        <w:rPr>
          <w:rFonts w:ascii="Calibri" w:hAnsi="Calibri"/>
          <w:iCs/>
        </w:rPr>
        <w:t>22</w:t>
      </w:r>
      <w:r w:rsidRPr="00796A6B">
        <w:rPr>
          <w:rFonts w:ascii="Calibri" w:hAnsi="Calibri"/>
        </w:rPr>
        <w:t>(4), 490-497.</w:t>
      </w:r>
    </w:p>
    <w:p w14:paraId="06A89ECF" w14:textId="33F17A5B" w:rsidR="007C6366" w:rsidRPr="00796A6B" w:rsidRDefault="007C6366" w:rsidP="004F7773">
      <w:pPr>
        <w:spacing w:after="120" w:line="276" w:lineRule="auto"/>
        <w:ind w:left="720" w:hanging="720"/>
        <w:rPr>
          <w:rFonts w:ascii="Calibri" w:hAnsi="Calibri"/>
        </w:rPr>
      </w:pPr>
      <w:r>
        <w:rPr>
          <w:rFonts w:ascii="Calibri" w:hAnsi="Calibri"/>
        </w:rPr>
        <w:t xml:space="preserve">Wiers, R. W., Boffo, M., Field, M. (in press). </w:t>
      </w:r>
      <w:r w:rsidRPr="007C6366">
        <w:rPr>
          <w:rFonts w:ascii="Calibri" w:hAnsi="Calibri"/>
        </w:rPr>
        <w:t xml:space="preserve">What’s in a Trial?  On the </w:t>
      </w:r>
      <w:r w:rsidR="00AC6C07" w:rsidRPr="007C6366">
        <w:rPr>
          <w:rFonts w:ascii="Calibri" w:hAnsi="Calibri"/>
        </w:rPr>
        <w:t xml:space="preserve">importance of distinguishing between experimental lab-studies and randomized controlled trials; the case of </w:t>
      </w:r>
      <w:r w:rsidRPr="007C6366">
        <w:rPr>
          <w:rFonts w:ascii="Calibri" w:hAnsi="Calibri"/>
        </w:rPr>
        <w:t xml:space="preserve">Cognitive Bias Modification and </w:t>
      </w:r>
      <w:r w:rsidR="00AC6C07" w:rsidRPr="007C6366">
        <w:rPr>
          <w:rFonts w:ascii="Calibri" w:hAnsi="Calibri"/>
        </w:rPr>
        <w:t>alcohol use disorders</w:t>
      </w:r>
      <w:r w:rsidR="00AC6C07">
        <w:rPr>
          <w:rFonts w:ascii="Calibri" w:hAnsi="Calibri"/>
        </w:rPr>
        <w:t xml:space="preserve">. </w:t>
      </w:r>
      <w:r w:rsidR="00F87BD1">
        <w:rPr>
          <w:rFonts w:ascii="Calibri" w:hAnsi="Calibri"/>
        </w:rPr>
        <w:t>Journal of Studies in Alcohol and Drugs.</w:t>
      </w:r>
      <w:r w:rsidR="00AA2FC0">
        <w:rPr>
          <w:rFonts w:ascii="Calibri" w:hAnsi="Calibri"/>
        </w:rPr>
        <w:t xml:space="preserve"> </w:t>
      </w:r>
    </w:p>
    <w:p w14:paraId="70A9D547"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 xml:space="preserve">Wiers, R. W., Gladwin, T. E., Hofmann, W., Salemink, E., &amp; Ridderinkhof, K. R. (2013). Cognitive bias modification and cognitive control training in addiction and related </w:t>
      </w:r>
      <w:r w:rsidRPr="00796A6B">
        <w:rPr>
          <w:rFonts w:ascii="Calibri" w:hAnsi="Calibri"/>
        </w:rPr>
        <w:lastRenderedPageBreak/>
        <w:t>psychopathology: Mechanisms, clinical perspectives, and ways forward. </w:t>
      </w:r>
      <w:r w:rsidRPr="00796A6B">
        <w:rPr>
          <w:rFonts w:ascii="Calibri" w:hAnsi="Calibri"/>
          <w:i/>
          <w:iCs/>
        </w:rPr>
        <w:t>Clinical Psychological Science</w:t>
      </w:r>
      <w:r w:rsidRPr="00796A6B">
        <w:rPr>
          <w:rFonts w:ascii="Calibri" w:hAnsi="Calibri"/>
        </w:rPr>
        <w:t>, </w:t>
      </w:r>
      <w:r w:rsidRPr="00796A6B">
        <w:rPr>
          <w:rFonts w:ascii="Calibri" w:hAnsi="Calibri"/>
          <w:i/>
          <w:iCs/>
        </w:rPr>
        <w:t>1</w:t>
      </w:r>
      <w:r w:rsidRPr="00796A6B">
        <w:rPr>
          <w:rFonts w:ascii="Calibri" w:hAnsi="Calibri"/>
        </w:rPr>
        <w:t>(2), 192-212.</w:t>
      </w:r>
    </w:p>
    <w:p w14:paraId="3E680718"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Wiers, R. W., Houben, K., Fadardi, J. S., van Beek, P., Rhemtulla, M., &amp; Cox, W. M. (2015). Alcohol cognitive bias modification training for problem drinkers over the web. Addictive Behaviors, 40, 21-26.</w:t>
      </w:r>
    </w:p>
    <w:p w14:paraId="37E4F8C3"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Wiers, R. W., Rinck, M., Dictus, M., &amp; Van den Wildenberg, E. (2009). Relatively strong automatic appetitive action‐tendencies in male carriers of the OPRM1 G‐allele. </w:t>
      </w:r>
      <w:r w:rsidRPr="00796A6B">
        <w:rPr>
          <w:rFonts w:ascii="Calibri" w:hAnsi="Calibri"/>
          <w:iCs/>
        </w:rPr>
        <w:t>Genes, Brain and Behavior</w:t>
      </w:r>
      <w:r w:rsidRPr="00796A6B">
        <w:rPr>
          <w:rFonts w:ascii="Calibri" w:hAnsi="Calibri"/>
        </w:rPr>
        <w:t>, </w:t>
      </w:r>
      <w:r w:rsidRPr="00796A6B">
        <w:rPr>
          <w:rFonts w:ascii="Calibri" w:hAnsi="Calibri"/>
          <w:iCs/>
        </w:rPr>
        <w:t>8</w:t>
      </w:r>
      <w:r w:rsidRPr="00796A6B">
        <w:rPr>
          <w:rFonts w:ascii="Calibri" w:hAnsi="Calibri"/>
        </w:rPr>
        <w:t>(1), 101-106.</w:t>
      </w:r>
    </w:p>
    <w:p w14:paraId="662830E5" w14:textId="77777777" w:rsidR="00796A6B" w:rsidRPr="00796A6B" w:rsidRDefault="00796A6B" w:rsidP="004F7773">
      <w:pPr>
        <w:spacing w:after="120" w:line="276" w:lineRule="auto"/>
        <w:ind w:left="720" w:hanging="720"/>
        <w:rPr>
          <w:rFonts w:ascii="Calibri" w:hAnsi="Calibri"/>
        </w:rPr>
      </w:pPr>
      <w:r w:rsidRPr="00796A6B">
        <w:rPr>
          <w:rFonts w:ascii="Calibri" w:hAnsi="Calibri"/>
        </w:rPr>
        <w:t>Wiers, R. W., Rinck, M., Kordts, R., Houben, K., &amp; Strack, F. (2010). Retraining automatic action‐tendencies to approach alcohol in hazardous drinkers. </w:t>
      </w:r>
      <w:r w:rsidRPr="00796A6B">
        <w:rPr>
          <w:rFonts w:ascii="Calibri" w:hAnsi="Calibri"/>
          <w:iCs/>
        </w:rPr>
        <w:t>Addiction</w:t>
      </w:r>
      <w:r w:rsidRPr="00796A6B">
        <w:rPr>
          <w:rFonts w:ascii="Calibri" w:hAnsi="Calibri"/>
        </w:rPr>
        <w:t>, </w:t>
      </w:r>
      <w:r w:rsidRPr="00796A6B">
        <w:rPr>
          <w:rFonts w:ascii="Calibri" w:hAnsi="Calibri"/>
          <w:iCs/>
        </w:rPr>
        <w:t>105</w:t>
      </w:r>
      <w:r w:rsidRPr="00796A6B">
        <w:rPr>
          <w:rFonts w:ascii="Calibri" w:hAnsi="Calibri"/>
        </w:rPr>
        <w:t>(2), 279-287.</w:t>
      </w:r>
    </w:p>
    <w:p w14:paraId="093B35AB" w14:textId="607A7040" w:rsidR="004E3B00" w:rsidRDefault="00796A6B" w:rsidP="009C7128">
      <w:pPr>
        <w:spacing w:after="120" w:line="276" w:lineRule="auto"/>
        <w:ind w:left="720" w:hanging="720"/>
        <w:rPr>
          <w:rFonts w:ascii="Calibri" w:hAnsi="Calibri"/>
        </w:rPr>
      </w:pPr>
      <w:r w:rsidRPr="00796A6B">
        <w:rPr>
          <w:rFonts w:ascii="Calibri" w:hAnsi="Calibri"/>
        </w:rPr>
        <w:t>Wittekind, C. E., Feist, A., Schneider, B. C., Moritz, S., &amp; Fritzsche, A. (2015). The approach-avoidance task as an online intervention in cigarette smoking: a pilot study. Journal of Behavior Therapy and Experimental Psychiatry, 46, 115-120.</w:t>
      </w:r>
    </w:p>
    <w:p w14:paraId="4F7AC1CA" w14:textId="32471891" w:rsidR="00351200" w:rsidRDefault="00351200" w:rsidP="009C7128">
      <w:pPr>
        <w:spacing w:after="120" w:line="276" w:lineRule="auto"/>
        <w:ind w:left="720" w:hanging="720"/>
        <w:rPr>
          <w:rFonts w:ascii="Calibri" w:hAnsi="Calibri"/>
        </w:rPr>
      </w:pPr>
      <w:r w:rsidRPr="00351200">
        <w:rPr>
          <w:rFonts w:ascii="Calibri" w:hAnsi="Calibri"/>
          <w:bCs/>
        </w:rPr>
        <w:t>Zerhouni, O.</w:t>
      </w:r>
      <w:r w:rsidRPr="00351200">
        <w:rPr>
          <w:rFonts w:ascii="Calibri" w:hAnsi="Calibri"/>
        </w:rPr>
        <w:t>, Bègue, L. Comiran, F. &amp; Wiers, R. (2018). Controlled and implicit processes in evaluative conditioning on implicit and explicit attitudes toward alcohol and intentions to drink. Addictive Behaviors, 76</w:t>
      </w:r>
      <w:r>
        <w:rPr>
          <w:rFonts w:ascii="Calibri" w:hAnsi="Calibri"/>
        </w:rPr>
        <w:t xml:space="preserve">, </w:t>
      </w:r>
      <w:r w:rsidRPr="00351200">
        <w:rPr>
          <w:rFonts w:ascii="Calibri" w:hAnsi="Calibri"/>
        </w:rPr>
        <w:t>335-342</w:t>
      </w:r>
      <w:r w:rsidR="00E4604B">
        <w:rPr>
          <w:rFonts w:ascii="Calibri" w:hAnsi="Calibri"/>
        </w:rPr>
        <w:t>.</w:t>
      </w:r>
    </w:p>
    <w:p w14:paraId="535D02F3" w14:textId="0C7EE9AF" w:rsidR="00E4604B" w:rsidRDefault="00E4604B" w:rsidP="009C7128">
      <w:pPr>
        <w:spacing w:after="120" w:line="276" w:lineRule="auto"/>
        <w:ind w:left="720" w:hanging="720"/>
        <w:rPr>
          <w:rFonts w:ascii="Calibri" w:hAnsi="Calibri"/>
        </w:rPr>
      </w:pPr>
      <w:r w:rsidRPr="00177489">
        <w:rPr>
          <w:rFonts w:ascii="Calibri" w:hAnsi="Calibri"/>
        </w:rPr>
        <w:t>Zhou, Y., Li, X., Zhang, M., Zhang, F., Zhu, C., &amp; Shen, M. (2012). Behavioural approach tendencies to heroin-related stimuli in abstinent heroin abusers. Psychopharmacology, 221(1), 171-176.</w:t>
      </w:r>
    </w:p>
    <w:p w14:paraId="4B228569" w14:textId="77777777" w:rsidR="00501FE5" w:rsidRDefault="00501FE5" w:rsidP="009C7128">
      <w:pPr>
        <w:spacing w:after="120" w:line="276" w:lineRule="auto"/>
        <w:ind w:left="720" w:hanging="720"/>
        <w:rPr>
          <w:rFonts w:ascii="Calibri" w:hAnsi="Calibri"/>
        </w:rPr>
        <w:sectPr w:rsidR="00501FE5" w:rsidSect="00B92992">
          <w:footerReference w:type="even" r:id="rId18"/>
          <w:footerReference w:type="default" r:id="rId19"/>
          <w:pgSz w:w="11900" w:h="16840"/>
          <w:pgMar w:top="1440" w:right="1440" w:bottom="1440" w:left="1440" w:header="708" w:footer="708" w:gutter="0"/>
          <w:cols w:space="708"/>
          <w:docGrid w:linePitch="360"/>
        </w:sectPr>
      </w:pPr>
    </w:p>
    <w:p w14:paraId="407A9C04" w14:textId="07D5750D" w:rsidR="004E3B00" w:rsidRPr="00721BE6" w:rsidRDefault="004E3B00" w:rsidP="00EB78C3">
      <w:pPr>
        <w:spacing w:line="360" w:lineRule="auto"/>
        <w:rPr>
          <w:rFonts w:ascii="Calibri" w:hAnsi="Calibri"/>
        </w:rPr>
      </w:pPr>
      <w:r w:rsidRPr="00721BE6">
        <w:rPr>
          <w:rFonts w:ascii="Calibri" w:hAnsi="Calibri"/>
        </w:rPr>
        <w:lastRenderedPageBreak/>
        <w:t xml:space="preserve">Table 1. Characteristics of included studies: study ID, type of addiction and sample, age and gender, CBM intervention, control condition, training protocol, </w:t>
      </w:r>
      <w:r w:rsidR="00177489">
        <w:rPr>
          <w:rFonts w:ascii="Calibri" w:hAnsi="Calibri"/>
        </w:rPr>
        <w:t xml:space="preserve">task stimuli, </w:t>
      </w:r>
      <w:r w:rsidRPr="00721BE6">
        <w:rPr>
          <w:rFonts w:ascii="Calibri" w:hAnsi="Calibri"/>
        </w:rPr>
        <w:t xml:space="preserve">assessment of outcomes (measures and time points), training setting, completer rate. </w:t>
      </w:r>
    </w:p>
    <w:tbl>
      <w:tblPr>
        <w:tblStyle w:val="TableGrid"/>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134"/>
        <w:gridCol w:w="1134"/>
        <w:gridCol w:w="1559"/>
        <w:gridCol w:w="1417"/>
        <w:gridCol w:w="993"/>
        <w:gridCol w:w="1417"/>
        <w:gridCol w:w="1417"/>
        <w:gridCol w:w="1417"/>
        <w:gridCol w:w="1418"/>
        <w:gridCol w:w="1134"/>
        <w:gridCol w:w="1452"/>
      </w:tblGrid>
      <w:tr w:rsidR="007F5589" w:rsidRPr="00EB78C3" w14:paraId="1483851E" w14:textId="77777777" w:rsidTr="00891838">
        <w:trPr>
          <w:tblHeader/>
        </w:trPr>
        <w:tc>
          <w:tcPr>
            <w:tcW w:w="1101" w:type="dxa"/>
            <w:tcBorders>
              <w:top w:val="single" w:sz="18" w:space="0" w:color="auto"/>
              <w:bottom w:val="single" w:sz="18" w:space="0" w:color="auto"/>
            </w:tcBorders>
            <w:vAlign w:val="center"/>
          </w:tcPr>
          <w:p w14:paraId="3AC01747"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Study</w:t>
            </w:r>
          </w:p>
        </w:tc>
        <w:tc>
          <w:tcPr>
            <w:tcW w:w="1134" w:type="dxa"/>
            <w:tcBorders>
              <w:top w:val="single" w:sz="18" w:space="0" w:color="auto"/>
              <w:bottom w:val="single" w:sz="18" w:space="0" w:color="auto"/>
            </w:tcBorders>
            <w:vAlign w:val="center"/>
          </w:tcPr>
          <w:p w14:paraId="7649BFC1"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Type of addiction (N)</w:t>
            </w:r>
          </w:p>
        </w:tc>
        <w:tc>
          <w:tcPr>
            <w:tcW w:w="1134" w:type="dxa"/>
            <w:tcBorders>
              <w:top w:val="single" w:sz="18" w:space="0" w:color="auto"/>
              <w:bottom w:val="single" w:sz="18" w:space="0" w:color="auto"/>
            </w:tcBorders>
            <w:vAlign w:val="center"/>
          </w:tcPr>
          <w:p w14:paraId="064E3B77"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Age / gender</w:t>
            </w:r>
          </w:p>
        </w:tc>
        <w:tc>
          <w:tcPr>
            <w:tcW w:w="1559" w:type="dxa"/>
            <w:tcBorders>
              <w:top w:val="single" w:sz="18" w:space="0" w:color="auto"/>
              <w:bottom w:val="single" w:sz="18" w:space="0" w:color="auto"/>
            </w:tcBorders>
            <w:vAlign w:val="center"/>
          </w:tcPr>
          <w:p w14:paraId="024BEA86"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CBM intervention</w:t>
            </w:r>
          </w:p>
        </w:tc>
        <w:tc>
          <w:tcPr>
            <w:tcW w:w="1417" w:type="dxa"/>
            <w:tcBorders>
              <w:top w:val="single" w:sz="18" w:space="0" w:color="auto"/>
              <w:bottom w:val="single" w:sz="18" w:space="0" w:color="auto"/>
            </w:tcBorders>
            <w:vAlign w:val="center"/>
          </w:tcPr>
          <w:p w14:paraId="3570C330"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Control condition</w:t>
            </w:r>
          </w:p>
        </w:tc>
        <w:tc>
          <w:tcPr>
            <w:tcW w:w="993" w:type="dxa"/>
            <w:tcBorders>
              <w:top w:val="single" w:sz="18" w:space="0" w:color="auto"/>
              <w:bottom w:val="single" w:sz="18" w:space="0" w:color="auto"/>
            </w:tcBorders>
            <w:vAlign w:val="center"/>
          </w:tcPr>
          <w:p w14:paraId="41FCDE3C"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Training protocol</w:t>
            </w:r>
          </w:p>
        </w:tc>
        <w:tc>
          <w:tcPr>
            <w:tcW w:w="1417" w:type="dxa"/>
            <w:tcBorders>
              <w:top w:val="single" w:sz="18" w:space="0" w:color="auto"/>
              <w:bottom w:val="single" w:sz="18" w:space="0" w:color="auto"/>
            </w:tcBorders>
            <w:vAlign w:val="center"/>
          </w:tcPr>
          <w:p w14:paraId="63AAA3FC" w14:textId="7D01C1C3" w:rsidR="007F5589" w:rsidRPr="00EB78C3" w:rsidRDefault="007F5589" w:rsidP="007F5589">
            <w:pPr>
              <w:spacing w:line="276" w:lineRule="auto"/>
              <w:jc w:val="center"/>
              <w:rPr>
                <w:rFonts w:ascii="Calibri" w:hAnsi="Calibri"/>
                <w:b/>
                <w:sz w:val="20"/>
                <w:szCs w:val="20"/>
              </w:rPr>
            </w:pPr>
            <w:r>
              <w:rPr>
                <w:rFonts w:ascii="Calibri" w:hAnsi="Calibri"/>
                <w:b/>
                <w:sz w:val="20"/>
                <w:szCs w:val="20"/>
              </w:rPr>
              <w:t>Task stimuli</w:t>
            </w:r>
          </w:p>
        </w:tc>
        <w:tc>
          <w:tcPr>
            <w:tcW w:w="1417" w:type="dxa"/>
            <w:tcBorders>
              <w:top w:val="single" w:sz="18" w:space="0" w:color="auto"/>
              <w:bottom w:val="single" w:sz="18" w:space="0" w:color="auto"/>
            </w:tcBorders>
            <w:vAlign w:val="center"/>
          </w:tcPr>
          <w:p w14:paraId="1CE66D74" w14:textId="4262CEF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Cognitive Bias assessment</w:t>
            </w:r>
          </w:p>
        </w:tc>
        <w:tc>
          <w:tcPr>
            <w:tcW w:w="1417" w:type="dxa"/>
            <w:tcBorders>
              <w:top w:val="single" w:sz="18" w:space="0" w:color="auto"/>
              <w:bottom w:val="single" w:sz="18" w:space="0" w:color="auto"/>
            </w:tcBorders>
            <w:vAlign w:val="center"/>
          </w:tcPr>
          <w:p w14:paraId="4F01C3D2"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Substance use assessment</w:t>
            </w:r>
          </w:p>
        </w:tc>
        <w:tc>
          <w:tcPr>
            <w:tcW w:w="1418" w:type="dxa"/>
            <w:tcBorders>
              <w:top w:val="single" w:sz="18" w:space="0" w:color="auto"/>
              <w:bottom w:val="single" w:sz="18" w:space="0" w:color="auto"/>
            </w:tcBorders>
            <w:vAlign w:val="center"/>
          </w:tcPr>
          <w:p w14:paraId="11C23079"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Relapse assessment</w:t>
            </w:r>
          </w:p>
        </w:tc>
        <w:tc>
          <w:tcPr>
            <w:tcW w:w="1134" w:type="dxa"/>
            <w:tcBorders>
              <w:top w:val="single" w:sz="18" w:space="0" w:color="auto"/>
              <w:bottom w:val="single" w:sz="18" w:space="0" w:color="auto"/>
            </w:tcBorders>
            <w:vAlign w:val="center"/>
          </w:tcPr>
          <w:p w14:paraId="61CA5BFC"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Setting</w:t>
            </w:r>
          </w:p>
        </w:tc>
        <w:tc>
          <w:tcPr>
            <w:tcW w:w="1452" w:type="dxa"/>
            <w:tcBorders>
              <w:top w:val="single" w:sz="18" w:space="0" w:color="auto"/>
              <w:bottom w:val="single" w:sz="18" w:space="0" w:color="auto"/>
            </w:tcBorders>
            <w:vAlign w:val="center"/>
          </w:tcPr>
          <w:p w14:paraId="2B37BE12" w14:textId="77777777" w:rsidR="007F5589" w:rsidRPr="00EB78C3" w:rsidRDefault="007F5589" w:rsidP="00BE037A">
            <w:pPr>
              <w:spacing w:line="276" w:lineRule="auto"/>
              <w:jc w:val="center"/>
              <w:rPr>
                <w:rFonts w:ascii="Calibri" w:hAnsi="Calibri"/>
                <w:b/>
                <w:sz w:val="20"/>
                <w:szCs w:val="20"/>
              </w:rPr>
            </w:pPr>
            <w:r w:rsidRPr="00EB78C3">
              <w:rPr>
                <w:rFonts w:ascii="Calibri" w:hAnsi="Calibri"/>
                <w:b/>
                <w:sz w:val="20"/>
                <w:szCs w:val="20"/>
              </w:rPr>
              <w:t>Completer rate</w:t>
            </w:r>
          </w:p>
        </w:tc>
      </w:tr>
      <w:tr w:rsidR="007F5589" w:rsidRPr="00BE037A" w14:paraId="24458371" w14:textId="77777777" w:rsidTr="00891838">
        <w:tc>
          <w:tcPr>
            <w:tcW w:w="1101" w:type="dxa"/>
            <w:tcBorders>
              <w:top w:val="single" w:sz="18" w:space="0" w:color="auto"/>
              <w:bottom w:val="dotted" w:sz="4" w:space="0" w:color="auto"/>
            </w:tcBorders>
          </w:tcPr>
          <w:p w14:paraId="14969BCE"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Begh et al., 2015</w:t>
            </w:r>
          </w:p>
        </w:tc>
        <w:tc>
          <w:tcPr>
            <w:tcW w:w="1134" w:type="dxa"/>
            <w:tcBorders>
              <w:top w:val="single" w:sz="18" w:space="0" w:color="auto"/>
              <w:bottom w:val="dotted" w:sz="4" w:space="0" w:color="auto"/>
            </w:tcBorders>
          </w:tcPr>
          <w:p w14:paraId="70E3E16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Tobacco </w:t>
            </w:r>
          </w:p>
          <w:p w14:paraId="714A6B9A"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118</w:t>
            </w:r>
            <w:r w:rsidRPr="00BE037A">
              <w:rPr>
                <w:rFonts w:ascii="Calibri" w:hAnsi="Calibri"/>
                <w:sz w:val="20"/>
                <w:szCs w:val="20"/>
                <w:vertAlign w:val="superscript"/>
              </w:rPr>
              <w:t>a</w:t>
            </w:r>
            <w:r w:rsidRPr="00BE037A">
              <w:rPr>
                <w:rFonts w:ascii="Calibri" w:hAnsi="Calibri"/>
                <w:sz w:val="20"/>
                <w:szCs w:val="20"/>
              </w:rPr>
              <w:t xml:space="preserve"> adult smokers, recruited in stop smoking services and medical general practices)</w:t>
            </w:r>
          </w:p>
        </w:tc>
        <w:tc>
          <w:tcPr>
            <w:tcW w:w="1134" w:type="dxa"/>
            <w:tcBorders>
              <w:top w:val="single" w:sz="18" w:space="0" w:color="auto"/>
              <w:bottom w:val="dotted" w:sz="4" w:space="0" w:color="auto"/>
            </w:tcBorders>
          </w:tcPr>
          <w:p w14:paraId="4F0EEEA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Mean age = 44.8,</w:t>
            </w:r>
          </w:p>
          <w:p w14:paraId="0AE6525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SD = 12.7;</w:t>
            </w:r>
          </w:p>
          <w:p w14:paraId="40F0922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69 (58%) females </w:t>
            </w:r>
          </w:p>
        </w:tc>
        <w:tc>
          <w:tcPr>
            <w:tcW w:w="1559" w:type="dxa"/>
            <w:tcBorders>
              <w:top w:val="single" w:sz="18" w:space="0" w:color="auto"/>
              <w:bottom w:val="dotted" w:sz="4" w:space="0" w:color="auto"/>
            </w:tcBorders>
          </w:tcPr>
          <w:p w14:paraId="68234911" w14:textId="0E3DA599" w:rsidR="007F5589" w:rsidRPr="00BE037A" w:rsidRDefault="007F5589" w:rsidP="00BE037A">
            <w:pPr>
              <w:spacing w:line="276" w:lineRule="auto"/>
              <w:rPr>
                <w:rFonts w:ascii="Calibri" w:hAnsi="Calibri"/>
                <w:sz w:val="20"/>
                <w:szCs w:val="20"/>
              </w:rPr>
            </w:pPr>
            <w:r>
              <w:rPr>
                <w:rFonts w:ascii="Calibri" w:hAnsi="Calibri"/>
                <w:sz w:val="20"/>
                <w:szCs w:val="20"/>
              </w:rPr>
              <w:t>AtBM</w:t>
            </w:r>
            <w:r w:rsidRPr="00BE037A">
              <w:rPr>
                <w:rFonts w:ascii="Calibri" w:hAnsi="Calibri"/>
                <w:sz w:val="20"/>
                <w:szCs w:val="20"/>
              </w:rPr>
              <w:t xml:space="preserve"> + TAU (smoking cessation program); VPT, probe replaced neutral pictures (100%) </w:t>
            </w:r>
          </w:p>
          <w:p w14:paraId="2CB6F0C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60</w:t>
            </w:r>
          </w:p>
        </w:tc>
        <w:tc>
          <w:tcPr>
            <w:tcW w:w="1417" w:type="dxa"/>
            <w:tcBorders>
              <w:top w:val="single" w:sz="18" w:space="0" w:color="auto"/>
              <w:bottom w:val="dotted" w:sz="4" w:space="0" w:color="auto"/>
            </w:tcBorders>
          </w:tcPr>
          <w:p w14:paraId="0140202C" w14:textId="10993309"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Active: sham </w:t>
            </w:r>
            <w:r>
              <w:rPr>
                <w:rFonts w:ascii="Calibri" w:hAnsi="Calibri"/>
                <w:sz w:val="20"/>
                <w:szCs w:val="20"/>
              </w:rPr>
              <w:t>AtBM</w:t>
            </w:r>
            <w:r w:rsidRPr="00BE037A">
              <w:rPr>
                <w:rFonts w:ascii="Calibri" w:hAnsi="Calibri"/>
                <w:sz w:val="20"/>
                <w:szCs w:val="20"/>
              </w:rPr>
              <w:t xml:space="preserve"> training + TAU (smoking cessation program); VPT, probe replaced smoking or neutral pictures (50%)</w:t>
            </w:r>
          </w:p>
          <w:p w14:paraId="141EE09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58</w:t>
            </w:r>
          </w:p>
        </w:tc>
        <w:tc>
          <w:tcPr>
            <w:tcW w:w="993" w:type="dxa"/>
            <w:tcBorders>
              <w:top w:val="single" w:sz="18" w:space="0" w:color="auto"/>
              <w:bottom w:val="dotted" w:sz="4" w:space="0" w:color="auto"/>
            </w:tcBorders>
          </w:tcPr>
          <w:p w14:paraId="7E267479" w14:textId="77777777" w:rsidR="007F5589" w:rsidRDefault="007F5589" w:rsidP="00BE037A">
            <w:pPr>
              <w:spacing w:line="276" w:lineRule="auto"/>
              <w:rPr>
                <w:rFonts w:ascii="Calibri" w:hAnsi="Calibri"/>
                <w:sz w:val="20"/>
                <w:szCs w:val="20"/>
              </w:rPr>
            </w:pPr>
            <w:r w:rsidRPr="00BE037A">
              <w:rPr>
                <w:rFonts w:ascii="Calibri" w:hAnsi="Calibri"/>
                <w:sz w:val="20"/>
                <w:szCs w:val="20"/>
              </w:rPr>
              <w:t xml:space="preserve">1 </w:t>
            </w:r>
            <w:r>
              <w:rPr>
                <w:rFonts w:ascii="Calibri" w:hAnsi="Calibri"/>
                <w:sz w:val="20"/>
                <w:szCs w:val="20"/>
              </w:rPr>
              <w:t xml:space="preserve">session </w:t>
            </w:r>
            <w:r w:rsidRPr="00BE037A">
              <w:rPr>
                <w:rFonts w:ascii="Calibri" w:hAnsi="Calibri"/>
                <w:sz w:val="20"/>
                <w:szCs w:val="20"/>
              </w:rPr>
              <w:t>x week for 5 weeks</w:t>
            </w:r>
          </w:p>
          <w:p w14:paraId="7F9B124A" w14:textId="0A6EB585" w:rsidR="007F5589" w:rsidRPr="00BE037A" w:rsidRDefault="007F5589" w:rsidP="0010237D">
            <w:pPr>
              <w:spacing w:line="276" w:lineRule="auto"/>
              <w:rPr>
                <w:rFonts w:ascii="Calibri" w:hAnsi="Calibri"/>
                <w:sz w:val="20"/>
                <w:szCs w:val="20"/>
              </w:rPr>
            </w:pPr>
            <w:r>
              <w:rPr>
                <w:rFonts w:ascii="Calibri" w:hAnsi="Calibri"/>
                <w:sz w:val="20"/>
                <w:szCs w:val="20"/>
              </w:rPr>
              <w:t>192 training trials x session</w:t>
            </w:r>
          </w:p>
        </w:tc>
        <w:tc>
          <w:tcPr>
            <w:tcW w:w="1417" w:type="dxa"/>
            <w:tcBorders>
              <w:top w:val="single" w:sz="18" w:space="0" w:color="auto"/>
              <w:bottom w:val="dotted" w:sz="4" w:space="0" w:color="auto"/>
            </w:tcBorders>
          </w:tcPr>
          <w:p w14:paraId="2EFFDC14"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Smoking cues</w:t>
            </w:r>
          </w:p>
          <w:p w14:paraId="28AAC688"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w:t>
            </w:r>
          </w:p>
          <w:p w14:paraId="3A8F0C06" w14:textId="77777777" w:rsidR="007F5589" w:rsidRPr="007F5589" w:rsidRDefault="007F5589" w:rsidP="007F5589">
            <w:pPr>
              <w:spacing w:line="0" w:lineRule="auto"/>
              <w:rPr>
                <w:rFonts w:ascii="ff2" w:eastAsia="Times New Roman" w:hAnsi="ff2" w:cs="Times New Roman"/>
                <w:color w:val="000000"/>
                <w:sz w:val="108"/>
                <w:szCs w:val="108"/>
              </w:rPr>
            </w:pPr>
            <w:r w:rsidRPr="007F5589">
              <w:rPr>
                <w:rFonts w:ascii="ff2" w:eastAsia="Times New Roman" w:hAnsi="ff2" w:cs="Times New Roman"/>
                <w:color w:val="000000"/>
                <w:sz w:val="108"/>
                <w:szCs w:val="108"/>
              </w:rPr>
              <w:t xml:space="preserve"> </w:t>
            </w:r>
          </w:p>
          <w:p w14:paraId="1CCD1A00" w14:textId="77777777" w:rsidR="007F5589" w:rsidRPr="007F5589" w:rsidRDefault="007F5589" w:rsidP="007F5589">
            <w:pPr>
              <w:spacing w:line="0" w:lineRule="auto"/>
              <w:rPr>
                <w:rFonts w:ascii="ff2" w:eastAsia="Times New Roman" w:hAnsi="ff2" w:cs="Times New Roman"/>
                <w:color w:val="231F20"/>
                <w:sz w:val="108"/>
                <w:szCs w:val="108"/>
              </w:rPr>
            </w:pPr>
            <w:r w:rsidRPr="007F5589">
              <w:rPr>
                <w:rFonts w:ascii="ff2" w:eastAsia="Times New Roman" w:hAnsi="ff2" w:cs="Times New Roman"/>
                <w:color w:val="231F20"/>
                <w:sz w:val="108"/>
                <w:szCs w:val="108"/>
              </w:rPr>
              <w:t>n</w:t>
            </w:r>
          </w:p>
          <w:p w14:paraId="036B20FC" w14:textId="77777777" w:rsidR="007F5589" w:rsidRPr="007F5589" w:rsidRDefault="007F5589" w:rsidP="007F5589">
            <w:pPr>
              <w:spacing w:line="0" w:lineRule="auto"/>
              <w:rPr>
                <w:rFonts w:ascii="ff1" w:eastAsia="Times New Roman" w:hAnsi="ff1" w:cs="Times New Roman"/>
                <w:color w:val="000000"/>
                <w:sz w:val="108"/>
                <w:szCs w:val="108"/>
              </w:rPr>
            </w:pPr>
            <w:r w:rsidRPr="007F5589">
              <w:rPr>
                <w:rFonts w:ascii="ff1" w:eastAsia="Times New Roman" w:hAnsi="ff1" w:cs="Times New Roman"/>
                <w:color w:val="000000"/>
                <w:sz w:val="108"/>
                <w:szCs w:val="108"/>
              </w:rPr>
              <w:t xml:space="preserve"> </w:t>
            </w:r>
          </w:p>
          <w:p w14:paraId="3FDD12C1"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 xml:space="preserve"> </w:t>
            </w:r>
          </w:p>
          <w:p w14:paraId="1F253A3A" w14:textId="77777777" w:rsidR="007F5589" w:rsidRPr="007F5589" w:rsidRDefault="007F5589" w:rsidP="007F5589">
            <w:pPr>
              <w:spacing w:line="0" w:lineRule="auto"/>
              <w:rPr>
                <w:rFonts w:ascii="ff8" w:eastAsia="Times New Roman" w:hAnsi="ff8" w:cs="Times New Roman"/>
                <w:color w:val="000000"/>
                <w:sz w:val="108"/>
                <w:szCs w:val="108"/>
              </w:rPr>
            </w:pPr>
            <w:r w:rsidRPr="007F5589">
              <w:rPr>
                <w:rFonts w:ascii="ff8" w:eastAsia="Times New Roman" w:hAnsi="ff8" w:cs="Times New Roman"/>
                <w:color w:val="000000"/>
                <w:sz w:val="108"/>
                <w:szCs w:val="108"/>
              </w:rPr>
              <w:t xml:space="preserve"> </w:t>
            </w:r>
          </w:p>
          <w:p w14:paraId="72377AD0" w14:textId="77777777" w:rsidR="007F5589" w:rsidRPr="007F5589" w:rsidRDefault="007F5589" w:rsidP="007F5589">
            <w:pPr>
              <w:spacing w:line="0" w:lineRule="auto"/>
              <w:rPr>
                <w:rFonts w:ascii="ff8" w:eastAsia="Times New Roman" w:hAnsi="ff8" w:cs="Times New Roman"/>
                <w:color w:val="231F20"/>
                <w:sz w:val="108"/>
                <w:szCs w:val="108"/>
              </w:rPr>
            </w:pPr>
            <w:r w:rsidRPr="007F5589">
              <w:rPr>
                <w:rFonts w:ascii="ff8" w:eastAsia="Times New Roman" w:hAnsi="ff8" w:cs="Times New Roman"/>
                <w:color w:val="231F20"/>
                <w:sz w:val="108"/>
                <w:szCs w:val="108"/>
              </w:rPr>
              <w:t>=</w:t>
            </w:r>
          </w:p>
          <w:p w14:paraId="556F8329" w14:textId="77777777" w:rsidR="007F5589" w:rsidRPr="007F5589" w:rsidRDefault="007F5589" w:rsidP="007F5589">
            <w:pPr>
              <w:spacing w:line="0" w:lineRule="auto"/>
              <w:rPr>
                <w:rFonts w:ascii="ff1" w:eastAsia="Times New Roman" w:hAnsi="ff1" w:cs="Times New Roman"/>
                <w:color w:val="000000"/>
                <w:sz w:val="108"/>
                <w:szCs w:val="108"/>
              </w:rPr>
            </w:pPr>
            <w:r w:rsidRPr="007F5589">
              <w:rPr>
                <w:rFonts w:ascii="ff1" w:eastAsia="Times New Roman" w:hAnsi="ff1" w:cs="Times New Roman"/>
                <w:color w:val="000000"/>
                <w:sz w:val="108"/>
                <w:szCs w:val="108"/>
              </w:rPr>
              <w:t xml:space="preserve"> </w:t>
            </w:r>
          </w:p>
          <w:p w14:paraId="320790A4"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 xml:space="preserve"> 60) consisted of  pictures of  smoking-related objects</w:t>
            </w:r>
          </w:p>
          <w:p w14:paraId="6744A7C3"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and people smoking cigarettes. Control cues (</w:t>
            </w:r>
          </w:p>
          <w:p w14:paraId="4FE4C8EB" w14:textId="77777777" w:rsidR="007F5589" w:rsidRPr="007F5589" w:rsidRDefault="007F5589" w:rsidP="007F5589">
            <w:pPr>
              <w:spacing w:line="0" w:lineRule="auto"/>
              <w:rPr>
                <w:rFonts w:ascii="ff2" w:eastAsia="Times New Roman" w:hAnsi="ff2" w:cs="Times New Roman"/>
                <w:color w:val="000000"/>
                <w:sz w:val="108"/>
                <w:szCs w:val="108"/>
              </w:rPr>
            </w:pPr>
            <w:r w:rsidRPr="007F5589">
              <w:rPr>
                <w:rFonts w:ascii="ff2" w:eastAsia="Times New Roman" w:hAnsi="ff2" w:cs="Times New Roman"/>
                <w:color w:val="000000"/>
                <w:sz w:val="108"/>
                <w:szCs w:val="108"/>
              </w:rPr>
              <w:t xml:space="preserve"> </w:t>
            </w:r>
          </w:p>
          <w:p w14:paraId="16FCBA7D" w14:textId="77777777" w:rsidR="007F5589" w:rsidRPr="007F5589" w:rsidRDefault="007F5589" w:rsidP="007F5589">
            <w:pPr>
              <w:spacing w:line="0" w:lineRule="auto"/>
              <w:rPr>
                <w:rFonts w:ascii="ff2" w:eastAsia="Times New Roman" w:hAnsi="ff2" w:cs="Times New Roman"/>
                <w:color w:val="231F20"/>
                <w:sz w:val="108"/>
                <w:szCs w:val="108"/>
              </w:rPr>
            </w:pPr>
            <w:r w:rsidRPr="007F5589">
              <w:rPr>
                <w:rFonts w:ascii="ff2" w:eastAsia="Times New Roman" w:hAnsi="ff2" w:cs="Times New Roman"/>
                <w:color w:val="231F20"/>
                <w:sz w:val="108"/>
                <w:szCs w:val="108"/>
              </w:rPr>
              <w:t>n</w:t>
            </w:r>
          </w:p>
          <w:p w14:paraId="788AFC16" w14:textId="77777777" w:rsidR="007F5589" w:rsidRPr="007F5589" w:rsidRDefault="007F5589" w:rsidP="007F5589">
            <w:pPr>
              <w:spacing w:line="0" w:lineRule="auto"/>
              <w:rPr>
                <w:rFonts w:ascii="ff1" w:eastAsia="Times New Roman" w:hAnsi="ff1" w:cs="Times New Roman"/>
                <w:color w:val="000000"/>
                <w:sz w:val="108"/>
                <w:szCs w:val="108"/>
              </w:rPr>
            </w:pPr>
            <w:r w:rsidRPr="007F5589">
              <w:rPr>
                <w:rFonts w:ascii="ff1" w:eastAsia="Times New Roman" w:hAnsi="ff1" w:cs="Times New Roman"/>
                <w:color w:val="000000"/>
                <w:sz w:val="108"/>
                <w:szCs w:val="108"/>
              </w:rPr>
              <w:t xml:space="preserve"> </w:t>
            </w:r>
          </w:p>
          <w:p w14:paraId="06F5DE6B"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 xml:space="preserve"> </w:t>
            </w:r>
          </w:p>
          <w:p w14:paraId="21625D41" w14:textId="77777777" w:rsidR="007F5589" w:rsidRPr="007F5589" w:rsidRDefault="007F5589" w:rsidP="007F5589">
            <w:pPr>
              <w:spacing w:line="0" w:lineRule="auto"/>
              <w:rPr>
                <w:rFonts w:ascii="ff8" w:eastAsia="Times New Roman" w:hAnsi="ff8" w:cs="Times New Roman"/>
                <w:color w:val="000000"/>
                <w:sz w:val="108"/>
                <w:szCs w:val="108"/>
              </w:rPr>
            </w:pPr>
            <w:r w:rsidRPr="007F5589">
              <w:rPr>
                <w:rFonts w:ascii="ff8" w:eastAsia="Times New Roman" w:hAnsi="ff8" w:cs="Times New Roman"/>
                <w:color w:val="000000"/>
                <w:sz w:val="108"/>
                <w:szCs w:val="108"/>
              </w:rPr>
              <w:t xml:space="preserve"> </w:t>
            </w:r>
          </w:p>
          <w:p w14:paraId="55A04ACC" w14:textId="77777777" w:rsidR="007F5589" w:rsidRPr="007F5589" w:rsidRDefault="007F5589" w:rsidP="007F5589">
            <w:pPr>
              <w:spacing w:line="0" w:lineRule="auto"/>
              <w:rPr>
                <w:rFonts w:ascii="ff8" w:eastAsia="Times New Roman" w:hAnsi="ff8" w:cs="Times New Roman"/>
                <w:color w:val="231F20"/>
                <w:sz w:val="108"/>
                <w:szCs w:val="108"/>
              </w:rPr>
            </w:pPr>
            <w:r w:rsidRPr="007F5589">
              <w:rPr>
                <w:rFonts w:ascii="ff8" w:eastAsia="Times New Roman" w:hAnsi="ff8" w:cs="Times New Roman"/>
                <w:color w:val="231F20"/>
                <w:sz w:val="108"/>
                <w:szCs w:val="108"/>
              </w:rPr>
              <w:t>=</w:t>
            </w:r>
          </w:p>
          <w:p w14:paraId="01625931" w14:textId="77777777" w:rsidR="007F5589" w:rsidRPr="007F5589" w:rsidRDefault="007F5589" w:rsidP="007F5589">
            <w:pPr>
              <w:spacing w:line="0" w:lineRule="auto"/>
              <w:rPr>
                <w:rFonts w:ascii="ff1" w:eastAsia="Times New Roman" w:hAnsi="ff1" w:cs="Times New Roman"/>
                <w:color w:val="000000"/>
                <w:sz w:val="108"/>
                <w:szCs w:val="108"/>
              </w:rPr>
            </w:pPr>
            <w:r w:rsidRPr="007F5589">
              <w:rPr>
                <w:rFonts w:ascii="ff1" w:eastAsia="Times New Roman" w:hAnsi="ff1" w:cs="Times New Roman"/>
                <w:color w:val="000000"/>
                <w:sz w:val="108"/>
                <w:szCs w:val="108"/>
              </w:rPr>
              <w:t xml:space="preserve"> </w:t>
            </w:r>
          </w:p>
          <w:p w14:paraId="3504618D"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 xml:space="preserve"> 60) con-</w:t>
            </w:r>
          </w:p>
          <w:p w14:paraId="041F3345"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sisted of  pictures of  everyday objects (e.g. stapler, keys)</w:t>
            </w:r>
          </w:p>
          <w:p w14:paraId="3BFEA343"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and people engaged in everyday activities (e.g. using the</w:t>
            </w:r>
          </w:p>
          <w:p w14:paraId="32CA2495" w14:textId="77777777" w:rsidR="007F5589" w:rsidRPr="007F5589" w:rsidRDefault="007F5589" w:rsidP="007F5589">
            <w:pPr>
              <w:spacing w:line="0" w:lineRule="auto"/>
              <w:rPr>
                <w:rFonts w:ascii="ff1" w:eastAsia="Times New Roman" w:hAnsi="ff1" w:cs="Times New Roman"/>
                <w:color w:val="231F20"/>
                <w:sz w:val="108"/>
                <w:szCs w:val="108"/>
              </w:rPr>
            </w:pPr>
            <w:r w:rsidRPr="007F5589">
              <w:rPr>
                <w:rFonts w:ascii="ff1" w:eastAsia="Times New Roman" w:hAnsi="ff1" w:cs="Times New Roman"/>
                <w:color w:val="231F20"/>
                <w:sz w:val="108"/>
                <w:szCs w:val="108"/>
              </w:rPr>
              <w:t>phone).</w:t>
            </w:r>
          </w:p>
          <w:p w14:paraId="58264B3F" w14:textId="45335B2F" w:rsidR="007F5589" w:rsidRPr="00BE037A" w:rsidRDefault="007F5589" w:rsidP="007F5589">
            <w:pPr>
              <w:spacing w:line="276" w:lineRule="auto"/>
              <w:rPr>
                <w:rFonts w:ascii="Calibri" w:hAnsi="Calibri"/>
                <w:sz w:val="20"/>
                <w:szCs w:val="20"/>
              </w:rPr>
            </w:pPr>
            <w:r>
              <w:rPr>
                <w:rFonts w:ascii="Calibri" w:hAnsi="Calibri"/>
                <w:sz w:val="20"/>
                <w:szCs w:val="20"/>
              </w:rPr>
              <w:t xml:space="preserve">18 </w:t>
            </w:r>
            <w:r w:rsidR="00EE3836">
              <w:rPr>
                <w:rFonts w:ascii="Calibri" w:hAnsi="Calibri"/>
                <w:sz w:val="20"/>
                <w:szCs w:val="20"/>
              </w:rPr>
              <w:t xml:space="preserve">matched pairs of </w:t>
            </w:r>
            <w:r>
              <w:rPr>
                <w:rFonts w:ascii="Calibri" w:hAnsi="Calibri"/>
                <w:sz w:val="20"/>
                <w:szCs w:val="20"/>
              </w:rPr>
              <w:t>smoking</w:t>
            </w:r>
            <w:r w:rsidR="00770FEA">
              <w:rPr>
                <w:rFonts w:ascii="Calibri" w:hAnsi="Calibri"/>
                <w:sz w:val="20"/>
                <w:szCs w:val="20"/>
              </w:rPr>
              <w:t>-related</w:t>
            </w:r>
            <w:r>
              <w:rPr>
                <w:rFonts w:ascii="Calibri" w:hAnsi="Calibri"/>
                <w:sz w:val="20"/>
                <w:szCs w:val="20"/>
              </w:rPr>
              <w:t xml:space="preserve"> pictures (smoking related objects and people smoking cigarettes)</w:t>
            </w:r>
            <w:r w:rsidR="00EE3836">
              <w:rPr>
                <w:rFonts w:ascii="Calibri" w:hAnsi="Calibri"/>
                <w:sz w:val="20"/>
                <w:szCs w:val="20"/>
              </w:rPr>
              <w:t xml:space="preserve"> and </w:t>
            </w:r>
            <w:r>
              <w:rPr>
                <w:rFonts w:ascii="Calibri" w:hAnsi="Calibri"/>
                <w:sz w:val="20"/>
                <w:szCs w:val="20"/>
              </w:rPr>
              <w:t>control pictures (everyday objects, such as stapler</w:t>
            </w:r>
            <w:r w:rsidR="00EE3836">
              <w:rPr>
                <w:rFonts w:ascii="Calibri" w:hAnsi="Calibri"/>
                <w:sz w:val="20"/>
                <w:szCs w:val="20"/>
              </w:rPr>
              <w:t>s or</w:t>
            </w:r>
            <w:r>
              <w:rPr>
                <w:rFonts w:ascii="Calibri" w:hAnsi="Calibri"/>
                <w:sz w:val="20"/>
                <w:szCs w:val="20"/>
              </w:rPr>
              <w:t xml:space="preserve"> keys, and people engaged in everyday activities, such as using the phone</w:t>
            </w:r>
            <w:r w:rsidR="00EE3836">
              <w:rPr>
                <w:rFonts w:ascii="Calibri" w:hAnsi="Calibri"/>
                <w:sz w:val="20"/>
                <w:szCs w:val="20"/>
              </w:rPr>
              <w:t>)</w:t>
            </w:r>
          </w:p>
        </w:tc>
        <w:tc>
          <w:tcPr>
            <w:tcW w:w="1417" w:type="dxa"/>
            <w:tcBorders>
              <w:top w:val="single" w:sz="18" w:space="0" w:color="auto"/>
              <w:bottom w:val="dotted" w:sz="4" w:space="0" w:color="auto"/>
            </w:tcBorders>
          </w:tcPr>
          <w:p w14:paraId="7B199BE0" w14:textId="2461D49D"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Measures: </w:t>
            </w:r>
          </w:p>
          <w:p w14:paraId="207DD3B1" w14:textId="6B6E36D9" w:rsidR="007F5589" w:rsidRPr="00BE037A" w:rsidRDefault="007F5589" w:rsidP="00BE037A">
            <w:pPr>
              <w:spacing w:line="276" w:lineRule="auto"/>
              <w:rPr>
                <w:rFonts w:ascii="Calibri" w:hAnsi="Calibri"/>
                <w:sz w:val="20"/>
                <w:szCs w:val="20"/>
              </w:rPr>
            </w:pPr>
            <w:r>
              <w:rPr>
                <w:rFonts w:ascii="Calibri" w:hAnsi="Calibri"/>
                <w:sz w:val="20"/>
                <w:szCs w:val="20"/>
              </w:rPr>
              <w:t>v</w:t>
            </w:r>
            <w:r w:rsidRPr="00BE037A">
              <w:rPr>
                <w:rFonts w:ascii="Calibri" w:hAnsi="Calibri"/>
                <w:sz w:val="20"/>
                <w:szCs w:val="20"/>
              </w:rPr>
              <w:t>isual Stroop task, VPT</w:t>
            </w:r>
          </w:p>
          <w:p w14:paraId="162EF5C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1, 5, 9, and 10 weeks after end of training</w:t>
            </w:r>
          </w:p>
          <w:p w14:paraId="2296DFC1" w14:textId="77777777" w:rsidR="007F5589" w:rsidRPr="00BE037A" w:rsidRDefault="007F5589" w:rsidP="00BE037A">
            <w:pPr>
              <w:spacing w:line="276" w:lineRule="auto"/>
              <w:rPr>
                <w:rFonts w:ascii="Calibri" w:hAnsi="Calibri"/>
                <w:sz w:val="20"/>
                <w:szCs w:val="20"/>
              </w:rPr>
            </w:pPr>
          </w:p>
          <w:p w14:paraId="1112C582" w14:textId="77777777" w:rsidR="007F5589" w:rsidRPr="00BE037A" w:rsidRDefault="007F5589" w:rsidP="00BE037A">
            <w:pPr>
              <w:spacing w:line="276" w:lineRule="auto"/>
              <w:rPr>
                <w:rFonts w:ascii="Calibri" w:hAnsi="Calibri"/>
                <w:sz w:val="20"/>
                <w:szCs w:val="20"/>
              </w:rPr>
            </w:pPr>
          </w:p>
        </w:tc>
        <w:tc>
          <w:tcPr>
            <w:tcW w:w="1417" w:type="dxa"/>
            <w:tcBorders>
              <w:top w:val="single" w:sz="18" w:space="0" w:color="auto"/>
              <w:bottom w:val="dotted" w:sz="4" w:space="0" w:color="auto"/>
            </w:tcBorders>
          </w:tcPr>
          <w:p w14:paraId="182FD044"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t>_</w:t>
            </w:r>
          </w:p>
        </w:tc>
        <w:tc>
          <w:tcPr>
            <w:tcW w:w="1418" w:type="dxa"/>
            <w:tcBorders>
              <w:top w:val="single" w:sz="18" w:space="0" w:color="auto"/>
              <w:bottom w:val="dotted" w:sz="4" w:space="0" w:color="auto"/>
            </w:tcBorders>
          </w:tcPr>
          <w:p w14:paraId="7D55717A"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Measures:</w:t>
            </w:r>
          </w:p>
          <w:p w14:paraId="51EF5F0A"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electronic diary, exhaled carbon monoxide</w:t>
            </w:r>
          </w:p>
          <w:p w14:paraId="671DD713"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each training session, 1, 5, 9 and 10 weeks after end of training</w:t>
            </w:r>
          </w:p>
        </w:tc>
        <w:tc>
          <w:tcPr>
            <w:tcW w:w="1134" w:type="dxa"/>
            <w:tcBorders>
              <w:top w:val="single" w:sz="18" w:space="0" w:color="auto"/>
              <w:bottom w:val="dotted" w:sz="4" w:space="0" w:color="auto"/>
            </w:tcBorders>
          </w:tcPr>
          <w:p w14:paraId="7ED0E8F0"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Supervised in smoking clinic</w:t>
            </w:r>
          </w:p>
        </w:tc>
        <w:tc>
          <w:tcPr>
            <w:tcW w:w="1452" w:type="dxa"/>
            <w:tcBorders>
              <w:top w:val="single" w:sz="18" w:space="0" w:color="auto"/>
              <w:bottom w:val="dotted" w:sz="4" w:space="0" w:color="auto"/>
            </w:tcBorders>
          </w:tcPr>
          <w:p w14:paraId="2F8534C0"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73% at 1 week, 75% at 5 weeks, 69% at 9 weeks, and 64% at 10 weeks after end of training</w:t>
            </w:r>
          </w:p>
        </w:tc>
      </w:tr>
      <w:tr w:rsidR="007F5589" w:rsidRPr="00BE037A" w14:paraId="04B2EDD6" w14:textId="77777777" w:rsidTr="00891838">
        <w:tc>
          <w:tcPr>
            <w:tcW w:w="1101" w:type="dxa"/>
            <w:tcBorders>
              <w:top w:val="dotted" w:sz="4" w:space="0" w:color="auto"/>
              <w:bottom w:val="dotted" w:sz="4" w:space="0" w:color="auto"/>
            </w:tcBorders>
          </w:tcPr>
          <w:p w14:paraId="19D049CA" w14:textId="6D36D444" w:rsidR="007F5589" w:rsidRPr="00BE037A" w:rsidRDefault="007F5589" w:rsidP="00BE037A">
            <w:pPr>
              <w:spacing w:line="276" w:lineRule="auto"/>
              <w:rPr>
                <w:rFonts w:ascii="Calibri" w:hAnsi="Calibri"/>
                <w:sz w:val="20"/>
                <w:szCs w:val="20"/>
              </w:rPr>
            </w:pPr>
            <w:r w:rsidRPr="00BE037A">
              <w:rPr>
                <w:rFonts w:ascii="Calibri" w:hAnsi="Calibri"/>
                <w:sz w:val="20"/>
                <w:szCs w:val="20"/>
              </w:rPr>
              <w:t>Clerkin et al., 2016</w:t>
            </w:r>
          </w:p>
        </w:tc>
        <w:tc>
          <w:tcPr>
            <w:tcW w:w="1134" w:type="dxa"/>
            <w:tcBorders>
              <w:top w:val="dotted" w:sz="4" w:space="0" w:color="auto"/>
              <w:bottom w:val="dotted" w:sz="4" w:space="0" w:color="auto"/>
            </w:tcBorders>
          </w:tcPr>
          <w:p w14:paraId="66AB85A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Alcohol </w:t>
            </w:r>
          </w:p>
          <w:p w14:paraId="5D33252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(N = 86 </w:t>
            </w:r>
            <w:r w:rsidRPr="00BE037A">
              <w:rPr>
                <w:rFonts w:ascii="Calibri" w:hAnsi="Calibri"/>
                <w:sz w:val="20"/>
                <w:szCs w:val="20"/>
              </w:rPr>
              <w:lastRenderedPageBreak/>
              <w:t>community-recruited adult heavy drinkers with elevated social anxiety symptoms)</w:t>
            </w:r>
          </w:p>
        </w:tc>
        <w:tc>
          <w:tcPr>
            <w:tcW w:w="1134" w:type="dxa"/>
            <w:tcBorders>
              <w:top w:val="dotted" w:sz="4" w:space="0" w:color="auto"/>
              <w:bottom w:val="dotted" w:sz="4" w:space="0" w:color="auto"/>
            </w:tcBorders>
          </w:tcPr>
          <w:p w14:paraId="0E24CF3E"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Mean age = 44.3, SD </w:t>
            </w:r>
            <w:r w:rsidRPr="00BE037A">
              <w:rPr>
                <w:rFonts w:ascii="Calibri" w:hAnsi="Calibri"/>
                <w:sz w:val="20"/>
                <w:szCs w:val="20"/>
              </w:rPr>
              <w:lastRenderedPageBreak/>
              <w:t>= 10.9;</w:t>
            </w:r>
          </w:p>
          <w:p w14:paraId="352F25FC"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35 (41%) females</w:t>
            </w:r>
          </w:p>
        </w:tc>
        <w:tc>
          <w:tcPr>
            <w:tcW w:w="1559" w:type="dxa"/>
            <w:tcBorders>
              <w:top w:val="dotted" w:sz="4" w:space="0" w:color="auto"/>
              <w:bottom w:val="dotted" w:sz="4" w:space="0" w:color="auto"/>
            </w:tcBorders>
          </w:tcPr>
          <w:p w14:paraId="6CD111AE" w14:textId="631B2960" w:rsidR="007F5589" w:rsidRPr="00BE037A" w:rsidRDefault="007F5589" w:rsidP="00BE037A">
            <w:pPr>
              <w:spacing w:line="276" w:lineRule="auto"/>
              <w:rPr>
                <w:rFonts w:ascii="Calibri" w:hAnsi="Calibri"/>
                <w:sz w:val="20"/>
                <w:szCs w:val="20"/>
              </w:rPr>
            </w:pPr>
            <w:r>
              <w:rPr>
                <w:rFonts w:ascii="Calibri" w:hAnsi="Calibri"/>
                <w:sz w:val="20"/>
                <w:szCs w:val="20"/>
              </w:rPr>
              <w:lastRenderedPageBreak/>
              <w:t>AtBM</w:t>
            </w:r>
            <w:r w:rsidRPr="00BE037A">
              <w:rPr>
                <w:rFonts w:ascii="Calibri" w:hAnsi="Calibri"/>
                <w:sz w:val="20"/>
                <w:szCs w:val="20"/>
              </w:rPr>
              <w:t xml:space="preserve"> + real or sham social </w:t>
            </w:r>
            <w:r>
              <w:rPr>
                <w:rFonts w:ascii="Calibri" w:hAnsi="Calibri"/>
                <w:sz w:val="20"/>
                <w:szCs w:val="20"/>
              </w:rPr>
              <w:lastRenderedPageBreak/>
              <w:t>AtBM</w:t>
            </w:r>
            <w:r w:rsidRPr="00BE037A">
              <w:rPr>
                <w:rFonts w:ascii="Calibri" w:hAnsi="Calibri"/>
                <w:sz w:val="20"/>
                <w:szCs w:val="20"/>
              </w:rPr>
              <w:t xml:space="preserve"> training for social anxiety (factorial design); VPT, probe replaced neutral pictures (100%) + positive feedback on response accuracy and RT</w:t>
            </w:r>
          </w:p>
          <w:p w14:paraId="2BA037F3"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n = 42 </w:t>
            </w:r>
          </w:p>
        </w:tc>
        <w:tc>
          <w:tcPr>
            <w:tcW w:w="1417" w:type="dxa"/>
            <w:tcBorders>
              <w:top w:val="dotted" w:sz="4" w:space="0" w:color="auto"/>
              <w:bottom w:val="dotted" w:sz="4" w:space="0" w:color="auto"/>
            </w:tcBorders>
          </w:tcPr>
          <w:p w14:paraId="3C8F22F2" w14:textId="3B082FCD"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Active: sham </w:t>
            </w:r>
            <w:r>
              <w:rPr>
                <w:rFonts w:ascii="Calibri" w:hAnsi="Calibri"/>
                <w:sz w:val="20"/>
                <w:szCs w:val="20"/>
              </w:rPr>
              <w:t>AtBM</w:t>
            </w:r>
            <w:r w:rsidRPr="00BE037A">
              <w:rPr>
                <w:rFonts w:ascii="Calibri" w:hAnsi="Calibri"/>
                <w:sz w:val="20"/>
                <w:szCs w:val="20"/>
              </w:rPr>
              <w:t xml:space="preserve"> training </w:t>
            </w:r>
            <w:r w:rsidRPr="00BE037A">
              <w:rPr>
                <w:rFonts w:ascii="Calibri" w:hAnsi="Calibri"/>
                <w:sz w:val="20"/>
                <w:szCs w:val="20"/>
              </w:rPr>
              <w:lastRenderedPageBreak/>
              <w:t xml:space="preserve">+ real or sham </w:t>
            </w:r>
            <w:r>
              <w:rPr>
                <w:rFonts w:ascii="Calibri" w:hAnsi="Calibri"/>
                <w:sz w:val="20"/>
                <w:szCs w:val="20"/>
              </w:rPr>
              <w:t>AtBM</w:t>
            </w:r>
            <w:r w:rsidRPr="00BE037A">
              <w:rPr>
                <w:rFonts w:ascii="Calibri" w:hAnsi="Calibri"/>
                <w:sz w:val="20"/>
                <w:szCs w:val="20"/>
              </w:rPr>
              <w:t xml:space="preserve"> training for social anxiety; VPT, probe replaced alcohol or neutral pictures (50%)</w:t>
            </w:r>
          </w:p>
          <w:p w14:paraId="5A3C643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44</w:t>
            </w:r>
          </w:p>
        </w:tc>
        <w:tc>
          <w:tcPr>
            <w:tcW w:w="993" w:type="dxa"/>
            <w:tcBorders>
              <w:top w:val="dotted" w:sz="4" w:space="0" w:color="auto"/>
              <w:bottom w:val="dotted" w:sz="4" w:space="0" w:color="auto"/>
            </w:tcBorders>
          </w:tcPr>
          <w:p w14:paraId="7A3E6130" w14:textId="77777777" w:rsidR="007F5589"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2 </w:t>
            </w:r>
            <w:r>
              <w:rPr>
                <w:rFonts w:ascii="Calibri" w:hAnsi="Calibri"/>
                <w:sz w:val="20"/>
                <w:szCs w:val="20"/>
              </w:rPr>
              <w:t xml:space="preserve">sessions </w:t>
            </w:r>
            <w:r w:rsidRPr="00BE037A">
              <w:rPr>
                <w:rFonts w:ascii="Calibri" w:hAnsi="Calibri"/>
                <w:sz w:val="20"/>
                <w:szCs w:val="20"/>
              </w:rPr>
              <w:lastRenderedPageBreak/>
              <w:t>x week for 4  weeks (max 6 weeks)</w:t>
            </w:r>
          </w:p>
          <w:p w14:paraId="59DCBA8A" w14:textId="0D5EFC9F" w:rsidR="007F5589" w:rsidRPr="00BE037A" w:rsidRDefault="007F5589" w:rsidP="0010237D">
            <w:pPr>
              <w:spacing w:line="276" w:lineRule="auto"/>
              <w:rPr>
                <w:rFonts w:ascii="Calibri" w:hAnsi="Calibri"/>
                <w:sz w:val="20"/>
                <w:szCs w:val="20"/>
              </w:rPr>
            </w:pPr>
            <w:r>
              <w:rPr>
                <w:rFonts w:ascii="Calibri" w:hAnsi="Calibri"/>
                <w:sz w:val="20"/>
                <w:szCs w:val="20"/>
              </w:rPr>
              <w:t>144 training trials x session</w:t>
            </w:r>
          </w:p>
        </w:tc>
        <w:tc>
          <w:tcPr>
            <w:tcW w:w="1417" w:type="dxa"/>
            <w:tcBorders>
              <w:top w:val="dotted" w:sz="4" w:space="0" w:color="auto"/>
              <w:bottom w:val="dotted" w:sz="4" w:space="0" w:color="auto"/>
            </w:tcBorders>
          </w:tcPr>
          <w:p w14:paraId="3581AA25" w14:textId="06F769E3" w:rsidR="00E25798" w:rsidRPr="00BE037A" w:rsidRDefault="00E25798" w:rsidP="007C3153">
            <w:pPr>
              <w:spacing w:line="276" w:lineRule="auto"/>
              <w:rPr>
                <w:rFonts w:ascii="Calibri" w:hAnsi="Calibri"/>
                <w:sz w:val="20"/>
                <w:szCs w:val="20"/>
              </w:rPr>
            </w:pPr>
            <w:r>
              <w:rPr>
                <w:rFonts w:ascii="Calibri" w:hAnsi="Calibri"/>
                <w:sz w:val="20"/>
                <w:szCs w:val="20"/>
              </w:rPr>
              <w:lastRenderedPageBreak/>
              <w:t xml:space="preserve">60 </w:t>
            </w:r>
            <w:r w:rsidR="00EE3836">
              <w:rPr>
                <w:rFonts w:ascii="Calibri" w:hAnsi="Calibri"/>
                <w:sz w:val="20"/>
                <w:szCs w:val="20"/>
              </w:rPr>
              <w:t xml:space="preserve">pairs of matched </w:t>
            </w:r>
            <w:r>
              <w:rPr>
                <w:rFonts w:ascii="Calibri" w:hAnsi="Calibri"/>
                <w:sz w:val="20"/>
                <w:szCs w:val="20"/>
              </w:rPr>
              <w:lastRenderedPageBreak/>
              <w:t>alcohol</w:t>
            </w:r>
            <w:r w:rsidR="00770FEA">
              <w:rPr>
                <w:rFonts w:ascii="Calibri" w:hAnsi="Calibri"/>
                <w:sz w:val="20"/>
                <w:szCs w:val="20"/>
              </w:rPr>
              <w:t>-related</w:t>
            </w:r>
            <w:r>
              <w:rPr>
                <w:rFonts w:ascii="Calibri" w:hAnsi="Calibri"/>
                <w:sz w:val="20"/>
                <w:szCs w:val="20"/>
              </w:rPr>
              <w:t xml:space="preserve"> pictures (alcoholic drinks</w:t>
            </w:r>
            <w:r w:rsidR="007C3153">
              <w:rPr>
                <w:rFonts w:ascii="Calibri" w:hAnsi="Calibri"/>
                <w:sz w:val="20"/>
                <w:szCs w:val="20"/>
              </w:rPr>
              <w:t>)</w:t>
            </w:r>
            <w:r w:rsidR="00EE3836">
              <w:rPr>
                <w:rFonts w:ascii="Calibri" w:hAnsi="Calibri"/>
                <w:sz w:val="20"/>
                <w:szCs w:val="20"/>
              </w:rPr>
              <w:t xml:space="preserve"> and </w:t>
            </w:r>
            <w:r>
              <w:rPr>
                <w:rFonts w:ascii="Calibri" w:hAnsi="Calibri"/>
                <w:sz w:val="20"/>
                <w:szCs w:val="20"/>
              </w:rPr>
              <w:t xml:space="preserve">neutral pictures (non-alcoholic drinks, </w:t>
            </w:r>
            <w:r w:rsidR="00750461">
              <w:rPr>
                <w:rFonts w:ascii="Calibri" w:hAnsi="Calibri"/>
                <w:sz w:val="20"/>
                <w:szCs w:val="20"/>
              </w:rPr>
              <w:t>i</w:t>
            </w:r>
            <w:r>
              <w:rPr>
                <w:rFonts w:ascii="Calibri" w:hAnsi="Calibri"/>
                <w:sz w:val="20"/>
                <w:szCs w:val="20"/>
              </w:rPr>
              <w:t xml:space="preserve">ncluding water and other drinks). </w:t>
            </w:r>
            <w:r w:rsidR="007C3153">
              <w:rPr>
                <w:rFonts w:ascii="Calibri" w:hAnsi="Calibri"/>
                <w:sz w:val="20"/>
                <w:szCs w:val="20"/>
              </w:rPr>
              <w:t xml:space="preserve">All pictures </w:t>
            </w:r>
            <w:r w:rsidR="00770FEA">
              <w:rPr>
                <w:rFonts w:ascii="Calibri" w:hAnsi="Calibri"/>
                <w:sz w:val="20"/>
                <w:szCs w:val="20"/>
              </w:rPr>
              <w:t xml:space="preserve">include </w:t>
            </w:r>
            <w:r w:rsidR="007C3153">
              <w:rPr>
                <w:rFonts w:ascii="Calibri" w:hAnsi="Calibri"/>
                <w:sz w:val="20"/>
                <w:szCs w:val="20"/>
              </w:rPr>
              <w:t xml:space="preserve">both passive (beverage only) and active (person drinking) contexts </w:t>
            </w:r>
          </w:p>
        </w:tc>
        <w:tc>
          <w:tcPr>
            <w:tcW w:w="1417" w:type="dxa"/>
            <w:tcBorders>
              <w:top w:val="dotted" w:sz="4" w:space="0" w:color="auto"/>
              <w:bottom w:val="dotted" w:sz="4" w:space="0" w:color="auto"/>
            </w:tcBorders>
          </w:tcPr>
          <w:p w14:paraId="03ED1AF3" w14:textId="5021A34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Measures: VPT</w:t>
            </w:r>
          </w:p>
          <w:p w14:paraId="3A2F9573"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Time points: baseline, 1 and 4 weeks after end of training </w:t>
            </w:r>
          </w:p>
        </w:tc>
        <w:tc>
          <w:tcPr>
            <w:tcW w:w="1417" w:type="dxa"/>
            <w:tcBorders>
              <w:top w:val="dotted" w:sz="4" w:space="0" w:color="auto"/>
              <w:bottom w:val="dotted" w:sz="4" w:space="0" w:color="auto"/>
            </w:tcBorders>
          </w:tcPr>
          <w:p w14:paraId="4E8526F5"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Measures: Daily Drinking </w:t>
            </w:r>
            <w:r w:rsidRPr="00BE037A">
              <w:rPr>
                <w:rFonts w:ascii="Calibri" w:hAnsi="Calibri"/>
                <w:sz w:val="20"/>
                <w:szCs w:val="20"/>
              </w:rPr>
              <w:lastRenderedPageBreak/>
              <w:t>Questionnaire (total amount of drinks in the past week)</w:t>
            </w:r>
          </w:p>
          <w:p w14:paraId="6534581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1 and 4 weeks after end of training</w:t>
            </w:r>
          </w:p>
        </w:tc>
        <w:tc>
          <w:tcPr>
            <w:tcW w:w="1418" w:type="dxa"/>
            <w:tcBorders>
              <w:top w:val="dotted" w:sz="4" w:space="0" w:color="auto"/>
              <w:bottom w:val="dotted" w:sz="4" w:space="0" w:color="auto"/>
            </w:tcBorders>
          </w:tcPr>
          <w:p w14:paraId="2424A1C8"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lastRenderedPageBreak/>
              <w:t>_</w:t>
            </w:r>
          </w:p>
        </w:tc>
        <w:tc>
          <w:tcPr>
            <w:tcW w:w="1134" w:type="dxa"/>
            <w:tcBorders>
              <w:top w:val="dotted" w:sz="4" w:space="0" w:color="auto"/>
              <w:bottom w:val="dotted" w:sz="4" w:space="0" w:color="auto"/>
            </w:tcBorders>
          </w:tcPr>
          <w:p w14:paraId="2C5F424F"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Supervised in research </w:t>
            </w:r>
            <w:r w:rsidRPr="00BE037A">
              <w:rPr>
                <w:rFonts w:ascii="Calibri" w:hAnsi="Calibri"/>
                <w:sz w:val="20"/>
                <w:szCs w:val="20"/>
              </w:rPr>
              <w:lastRenderedPageBreak/>
              <w:t>lab</w:t>
            </w:r>
          </w:p>
        </w:tc>
        <w:tc>
          <w:tcPr>
            <w:tcW w:w="1452" w:type="dxa"/>
            <w:tcBorders>
              <w:top w:val="dotted" w:sz="4" w:space="0" w:color="auto"/>
              <w:bottom w:val="dotted" w:sz="4" w:space="0" w:color="auto"/>
            </w:tcBorders>
          </w:tcPr>
          <w:p w14:paraId="5D7FA39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81% at 1 and 4 weeks after </w:t>
            </w:r>
            <w:r w:rsidRPr="00BE037A">
              <w:rPr>
                <w:rFonts w:ascii="Calibri" w:hAnsi="Calibri"/>
                <w:sz w:val="20"/>
                <w:szCs w:val="20"/>
              </w:rPr>
              <w:lastRenderedPageBreak/>
              <w:t>end of training</w:t>
            </w:r>
          </w:p>
        </w:tc>
      </w:tr>
      <w:tr w:rsidR="007F5589" w:rsidRPr="00BE037A" w14:paraId="6DF6F181" w14:textId="77777777" w:rsidTr="00891838">
        <w:tc>
          <w:tcPr>
            <w:tcW w:w="1101" w:type="dxa"/>
            <w:tcBorders>
              <w:top w:val="dotted" w:sz="4" w:space="0" w:color="auto"/>
            </w:tcBorders>
          </w:tcPr>
          <w:p w14:paraId="5F5ADD64" w14:textId="15D5CE1C"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Cox et al., 2015</w:t>
            </w:r>
          </w:p>
        </w:tc>
        <w:tc>
          <w:tcPr>
            <w:tcW w:w="1134" w:type="dxa"/>
            <w:tcBorders>
              <w:top w:val="dotted" w:sz="4" w:space="0" w:color="auto"/>
            </w:tcBorders>
          </w:tcPr>
          <w:p w14:paraId="3BEC3D70"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Alcohol </w:t>
            </w:r>
          </w:p>
          <w:p w14:paraId="70FDD20B"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148 community-recruited, adult at-risk drinkers)</w:t>
            </w:r>
          </w:p>
        </w:tc>
        <w:tc>
          <w:tcPr>
            <w:tcW w:w="1134" w:type="dxa"/>
            <w:tcBorders>
              <w:top w:val="dotted" w:sz="4" w:space="0" w:color="auto"/>
            </w:tcBorders>
          </w:tcPr>
          <w:p w14:paraId="546FE07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Mean age = 28.8, SD = 14.4; </w:t>
            </w:r>
          </w:p>
          <w:p w14:paraId="6303016E"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140 (57%) females</w:t>
            </w:r>
          </w:p>
        </w:tc>
        <w:tc>
          <w:tcPr>
            <w:tcW w:w="1559" w:type="dxa"/>
            <w:tcBorders>
              <w:top w:val="dotted" w:sz="4" w:space="0" w:color="auto"/>
            </w:tcBorders>
          </w:tcPr>
          <w:p w14:paraId="055ACEC1" w14:textId="76E014DE" w:rsidR="007F5589" w:rsidRPr="00BE037A" w:rsidRDefault="007F5589" w:rsidP="00BE037A">
            <w:pPr>
              <w:spacing w:line="276" w:lineRule="auto"/>
              <w:rPr>
                <w:rFonts w:ascii="Calibri" w:hAnsi="Calibri"/>
                <w:sz w:val="20"/>
                <w:szCs w:val="20"/>
              </w:rPr>
            </w:pPr>
            <w:r>
              <w:rPr>
                <w:rFonts w:ascii="Calibri" w:hAnsi="Calibri"/>
                <w:sz w:val="20"/>
                <w:szCs w:val="20"/>
              </w:rPr>
              <w:t>AtBM</w:t>
            </w:r>
            <w:r w:rsidRPr="00BE037A">
              <w:rPr>
                <w:rFonts w:ascii="Calibri" w:hAnsi="Calibri"/>
                <w:sz w:val="20"/>
                <w:szCs w:val="20"/>
              </w:rPr>
              <w:t xml:space="preserve"> with or without group motivational workshops (LEAP; factorial design); AACTP paradigm</w:t>
            </w:r>
          </w:p>
          <w:p w14:paraId="07BA63E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n = 77 </w:t>
            </w:r>
          </w:p>
        </w:tc>
        <w:tc>
          <w:tcPr>
            <w:tcW w:w="1417" w:type="dxa"/>
            <w:tcBorders>
              <w:top w:val="dotted" w:sz="4" w:space="0" w:color="auto"/>
            </w:tcBorders>
          </w:tcPr>
          <w:p w14:paraId="1497920D"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Inactive: no training with or without LEAP)</w:t>
            </w:r>
          </w:p>
        </w:tc>
        <w:tc>
          <w:tcPr>
            <w:tcW w:w="993" w:type="dxa"/>
            <w:tcBorders>
              <w:top w:val="dotted" w:sz="4" w:space="0" w:color="auto"/>
            </w:tcBorders>
          </w:tcPr>
          <w:p w14:paraId="7EC41BBE" w14:textId="09CACE5E" w:rsidR="007F5589" w:rsidRDefault="007F5589" w:rsidP="00BE037A">
            <w:pPr>
              <w:spacing w:line="276" w:lineRule="auto"/>
              <w:rPr>
                <w:rFonts w:ascii="Calibri" w:hAnsi="Calibri"/>
                <w:sz w:val="20"/>
                <w:szCs w:val="20"/>
              </w:rPr>
            </w:pPr>
            <w:r w:rsidRPr="00BE037A">
              <w:rPr>
                <w:rFonts w:ascii="Calibri" w:hAnsi="Calibri"/>
                <w:sz w:val="20"/>
                <w:szCs w:val="20"/>
              </w:rPr>
              <w:t xml:space="preserve">1 </w:t>
            </w:r>
            <w:r>
              <w:rPr>
                <w:rFonts w:ascii="Calibri" w:hAnsi="Calibri"/>
                <w:sz w:val="20"/>
                <w:szCs w:val="20"/>
              </w:rPr>
              <w:t xml:space="preserve">session </w:t>
            </w:r>
            <w:r w:rsidRPr="00BE037A">
              <w:rPr>
                <w:rFonts w:ascii="Calibri" w:hAnsi="Calibri"/>
                <w:sz w:val="20"/>
                <w:szCs w:val="20"/>
              </w:rPr>
              <w:t>x week for 4 weeks</w:t>
            </w:r>
          </w:p>
          <w:p w14:paraId="15CABD3D" w14:textId="0CD90E57" w:rsidR="007F5589" w:rsidRPr="00BE037A" w:rsidRDefault="007F5589" w:rsidP="0010237D">
            <w:pPr>
              <w:spacing w:line="276" w:lineRule="auto"/>
              <w:rPr>
                <w:rFonts w:ascii="Calibri" w:hAnsi="Calibri"/>
                <w:sz w:val="20"/>
                <w:szCs w:val="20"/>
              </w:rPr>
            </w:pPr>
            <w:r>
              <w:rPr>
                <w:rFonts w:ascii="Calibri" w:hAnsi="Calibri"/>
                <w:sz w:val="20"/>
                <w:szCs w:val="20"/>
              </w:rPr>
              <w:t>500 training trials x session</w:t>
            </w:r>
          </w:p>
        </w:tc>
        <w:tc>
          <w:tcPr>
            <w:tcW w:w="1417" w:type="dxa"/>
            <w:tcBorders>
              <w:top w:val="dotted" w:sz="4" w:space="0" w:color="auto"/>
            </w:tcBorders>
          </w:tcPr>
          <w:p w14:paraId="1F7B61D4" w14:textId="5CA5D2D3" w:rsidR="00750461" w:rsidRDefault="00750461" w:rsidP="00A302AD">
            <w:pPr>
              <w:spacing w:line="276" w:lineRule="auto"/>
              <w:rPr>
                <w:rFonts w:ascii="Calibri" w:hAnsi="Calibri"/>
                <w:sz w:val="20"/>
                <w:szCs w:val="20"/>
              </w:rPr>
            </w:pPr>
            <w:r>
              <w:rPr>
                <w:rFonts w:ascii="Calibri" w:hAnsi="Calibri"/>
                <w:sz w:val="20"/>
                <w:szCs w:val="20"/>
              </w:rPr>
              <w:t>Alcohol</w:t>
            </w:r>
            <w:r w:rsidR="00770FEA">
              <w:rPr>
                <w:rFonts w:ascii="Calibri" w:hAnsi="Calibri"/>
                <w:sz w:val="20"/>
                <w:szCs w:val="20"/>
              </w:rPr>
              <w:t>-related</w:t>
            </w:r>
            <w:r>
              <w:rPr>
                <w:rFonts w:ascii="Calibri" w:hAnsi="Calibri"/>
                <w:sz w:val="20"/>
                <w:szCs w:val="20"/>
              </w:rPr>
              <w:t xml:space="preserve"> pictures </w:t>
            </w:r>
            <w:r w:rsidR="00A85336">
              <w:rPr>
                <w:rFonts w:ascii="Calibri" w:hAnsi="Calibri"/>
                <w:sz w:val="20"/>
                <w:szCs w:val="20"/>
              </w:rPr>
              <w:t>(</w:t>
            </w:r>
            <w:r>
              <w:rPr>
                <w:rFonts w:ascii="Calibri" w:hAnsi="Calibri"/>
                <w:sz w:val="20"/>
                <w:szCs w:val="20"/>
              </w:rPr>
              <w:t>bottles of alcoholic drinks</w:t>
            </w:r>
            <w:r w:rsidR="00A85336">
              <w:rPr>
                <w:rFonts w:ascii="Calibri" w:hAnsi="Calibri"/>
                <w:sz w:val="20"/>
                <w:szCs w:val="20"/>
              </w:rPr>
              <w:t>)</w:t>
            </w:r>
            <w:r>
              <w:rPr>
                <w:rFonts w:ascii="Calibri" w:hAnsi="Calibri"/>
                <w:sz w:val="20"/>
                <w:szCs w:val="20"/>
              </w:rPr>
              <w:t xml:space="preserve"> </w:t>
            </w:r>
          </w:p>
          <w:p w14:paraId="3B631160" w14:textId="2713C51A" w:rsidR="007F5589" w:rsidRPr="00BE037A" w:rsidRDefault="00750461" w:rsidP="00A302AD">
            <w:pPr>
              <w:spacing w:line="276" w:lineRule="auto"/>
              <w:rPr>
                <w:rFonts w:ascii="Calibri" w:hAnsi="Calibri"/>
                <w:sz w:val="20"/>
                <w:szCs w:val="20"/>
              </w:rPr>
            </w:pPr>
            <w:r>
              <w:rPr>
                <w:rFonts w:ascii="Calibri" w:hAnsi="Calibri"/>
                <w:sz w:val="20"/>
                <w:szCs w:val="20"/>
              </w:rPr>
              <w:t xml:space="preserve">Neutral pictures </w:t>
            </w:r>
            <w:r w:rsidR="00A85336">
              <w:rPr>
                <w:rFonts w:ascii="Calibri" w:hAnsi="Calibri"/>
                <w:sz w:val="20"/>
                <w:szCs w:val="20"/>
              </w:rPr>
              <w:lastRenderedPageBreak/>
              <w:t>(</w:t>
            </w:r>
            <w:r>
              <w:rPr>
                <w:rFonts w:ascii="Calibri" w:hAnsi="Calibri"/>
                <w:sz w:val="20"/>
                <w:szCs w:val="20"/>
              </w:rPr>
              <w:t>bottles of soft-drinks</w:t>
            </w:r>
            <w:r w:rsidR="00A85336">
              <w:rPr>
                <w:rFonts w:ascii="Calibri" w:hAnsi="Calibri"/>
                <w:sz w:val="20"/>
                <w:szCs w:val="20"/>
              </w:rPr>
              <w:t>)</w:t>
            </w:r>
          </w:p>
        </w:tc>
        <w:tc>
          <w:tcPr>
            <w:tcW w:w="1417" w:type="dxa"/>
            <w:tcBorders>
              <w:top w:val="dotted" w:sz="4" w:space="0" w:color="auto"/>
            </w:tcBorders>
          </w:tcPr>
          <w:p w14:paraId="1DCA8FB3" w14:textId="4A690EA1"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lastRenderedPageBreak/>
              <w:softHyphen/>
              <w:t>–</w:t>
            </w:r>
          </w:p>
        </w:tc>
        <w:tc>
          <w:tcPr>
            <w:tcW w:w="1417" w:type="dxa"/>
            <w:tcBorders>
              <w:top w:val="dotted" w:sz="4" w:space="0" w:color="auto"/>
            </w:tcBorders>
          </w:tcPr>
          <w:p w14:paraId="7EF784E3" w14:textId="434EA1BE"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Measures: Drinking Record Questionnaire (</w:t>
            </w:r>
            <w:r>
              <w:rPr>
                <w:rFonts w:ascii="Calibri" w:hAnsi="Calibri"/>
                <w:sz w:val="20"/>
                <w:szCs w:val="20"/>
              </w:rPr>
              <w:t xml:space="preserve">quantity and frequency of drinking in </w:t>
            </w:r>
            <w:r w:rsidRPr="00BE037A">
              <w:rPr>
                <w:rFonts w:ascii="Calibri" w:hAnsi="Calibri"/>
                <w:sz w:val="20"/>
                <w:szCs w:val="20"/>
              </w:rPr>
              <w:t xml:space="preserve">past 12 </w:t>
            </w:r>
            <w:r w:rsidRPr="00BE037A">
              <w:rPr>
                <w:rFonts w:ascii="Calibri" w:hAnsi="Calibri"/>
                <w:sz w:val="20"/>
                <w:szCs w:val="20"/>
              </w:rPr>
              <w:lastRenderedPageBreak/>
              <w:t>weeks; mean weekly drinking index)</w:t>
            </w:r>
          </w:p>
          <w:p w14:paraId="78B207E0"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immediately and 12 and 24 weeks after end of training</w:t>
            </w:r>
          </w:p>
        </w:tc>
        <w:tc>
          <w:tcPr>
            <w:tcW w:w="1418" w:type="dxa"/>
            <w:tcBorders>
              <w:top w:val="dotted" w:sz="4" w:space="0" w:color="auto"/>
            </w:tcBorders>
          </w:tcPr>
          <w:p w14:paraId="60E50FB0"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lastRenderedPageBreak/>
              <w:t>–</w:t>
            </w:r>
          </w:p>
        </w:tc>
        <w:tc>
          <w:tcPr>
            <w:tcW w:w="1134" w:type="dxa"/>
            <w:tcBorders>
              <w:top w:val="dotted" w:sz="4" w:space="0" w:color="auto"/>
            </w:tcBorders>
          </w:tcPr>
          <w:p w14:paraId="4E97C1C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Supervised in research lab</w:t>
            </w:r>
          </w:p>
        </w:tc>
        <w:tc>
          <w:tcPr>
            <w:tcW w:w="1452" w:type="dxa"/>
            <w:tcBorders>
              <w:top w:val="dotted" w:sz="4" w:space="0" w:color="auto"/>
            </w:tcBorders>
          </w:tcPr>
          <w:p w14:paraId="2EF0FBC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79% at post-training, 59% at 12 weeks and 47% at 24 weeks after end of training</w:t>
            </w:r>
          </w:p>
        </w:tc>
      </w:tr>
      <w:tr w:rsidR="007F5589" w:rsidRPr="00BE037A" w14:paraId="41011BD0" w14:textId="77777777" w:rsidTr="00891838">
        <w:tc>
          <w:tcPr>
            <w:tcW w:w="1101" w:type="dxa"/>
            <w:tcBorders>
              <w:top w:val="dotted" w:sz="4" w:space="0" w:color="auto"/>
              <w:bottom w:val="dotted" w:sz="4" w:space="0" w:color="auto"/>
            </w:tcBorders>
          </w:tcPr>
          <w:p w14:paraId="359BCC43"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Eberl et al., 2013</w:t>
            </w:r>
          </w:p>
        </w:tc>
        <w:tc>
          <w:tcPr>
            <w:tcW w:w="1134" w:type="dxa"/>
            <w:tcBorders>
              <w:top w:val="dotted" w:sz="4" w:space="0" w:color="auto"/>
              <w:bottom w:val="dotted" w:sz="4" w:space="0" w:color="auto"/>
            </w:tcBorders>
          </w:tcPr>
          <w:p w14:paraId="34F7FD7C"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Alcohol </w:t>
            </w:r>
          </w:p>
          <w:p w14:paraId="28C43B0A"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475</w:t>
            </w:r>
            <w:r w:rsidRPr="00BE037A">
              <w:rPr>
                <w:rFonts w:ascii="Calibri" w:hAnsi="Calibri"/>
                <w:sz w:val="20"/>
                <w:szCs w:val="20"/>
                <w:vertAlign w:val="superscript"/>
              </w:rPr>
              <w:t>b</w:t>
            </w:r>
            <w:r w:rsidRPr="00BE037A">
              <w:rPr>
                <w:rFonts w:ascii="Calibri" w:hAnsi="Calibri"/>
                <w:sz w:val="20"/>
                <w:szCs w:val="20"/>
              </w:rPr>
              <w:t xml:space="preserve"> alcohol dependent adult inpatients)</w:t>
            </w:r>
          </w:p>
        </w:tc>
        <w:tc>
          <w:tcPr>
            <w:tcW w:w="1134" w:type="dxa"/>
            <w:tcBorders>
              <w:top w:val="dotted" w:sz="4" w:space="0" w:color="auto"/>
              <w:bottom w:val="dotted" w:sz="4" w:space="0" w:color="auto"/>
            </w:tcBorders>
          </w:tcPr>
          <w:p w14:paraId="0B19C2EE"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Mean age = 46, SD = 9; </w:t>
            </w:r>
          </w:p>
          <w:p w14:paraId="7657E53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118 (25%) females</w:t>
            </w:r>
          </w:p>
        </w:tc>
        <w:tc>
          <w:tcPr>
            <w:tcW w:w="1559" w:type="dxa"/>
            <w:tcBorders>
              <w:top w:val="dotted" w:sz="4" w:space="0" w:color="auto"/>
              <w:bottom w:val="dotted" w:sz="4" w:space="0" w:color="auto"/>
            </w:tcBorders>
          </w:tcPr>
          <w:p w14:paraId="2500ACF8" w14:textId="2897671B" w:rsidR="007F5589" w:rsidRPr="00BE037A" w:rsidRDefault="007F5589" w:rsidP="00BE037A">
            <w:pPr>
              <w:spacing w:line="276" w:lineRule="auto"/>
              <w:rPr>
                <w:rFonts w:ascii="Calibri" w:hAnsi="Calibri"/>
                <w:sz w:val="20"/>
                <w:szCs w:val="20"/>
              </w:rPr>
            </w:pPr>
            <w:r>
              <w:rPr>
                <w:rFonts w:ascii="Calibri" w:hAnsi="Calibri"/>
                <w:sz w:val="20"/>
                <w:szCs w:val="20"/>
              </w:rPr>
              <w:t>A</w:t>
            </w:r>
            <w:r w:rsidRPr="00BE037A">
              <w:rPr>
                <w:rFonts w:ascii="Calibri" w:hAnsi="Calibri"/>
                <w:sz w:val="20"/>
                <w:szCs w:val="20"/>
              </w:rPr>
              <w:t xml:space="preserve">pBM + TAU (CBT-based residential treatment); AAT, alcohol stimuli presented in push format  (100%) </w:t>
            </w:r>
          </w:p>
          <w:p w14:paraId="25F87F0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248</w:t>
            </w:r>
          </w:p>
        </w:tc>
        <w:tc>
          <w:tcPr>
            <w:tcW w:w="1417" w:type="dxa"/>
            <w:tcBorders>
              <w:top w:val="dotted" w:sz="4" w:space="0" w:color="auto"/>
              <w:bottom w:val="dotted" w:sz="4" w:space="0" w:color="auto"/>
            </w:tcBorders>
          </w:tcPr>
          <w:p w14:paraId="492E470C"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Inactive: no training + TAU (CBT-based treatment)</w:t>
            </w:r>
          </w:p>
          <w:p w14:paraId="0F687BD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227</w:t>
            </w:r>
          </w:p>
          <w:p w14:paraId="3663B0D6" w14:textId="77777777" w:rsidR="007F5589" w:rsidRPr="00BE037A" w:rsidRDefault="007F5589" w:rsidP="00BE037A">
            <w:pPr>
              <w:spacing w:line="276" w:lineRule="auto"/>
              <w:rPr>
                <w:rFonts w:ascii="Calibri" w:hAnsi="Calibri"/>
                <w:sz w:val="20"/>
                <w:szCs w:val="20"/>
              </w:rPr>
            </w:pPr>
          </w:p>
        </w:tc>
        <w:tc>
          <w:tcPr>
            <w:tcW w:w="993" w:type="dxa"/>
            <w:tcBorders>
              <w:top w:val="dotted" w:sz="4" w:space="0" w:color="auto"/>
              <w:bottom w:val="dotted" w:sz="4" w:space="0" w:color="auto"/>
            </w:tcBorders>
          </w:tcPr>
          <w:p w14:paraId="4761816F" w14:textId="77777777" w:rsidR="007F5589" w:rsidRDefault="007F5589" w:rsidP="00BE037A">
            <w:pPr>
              <w:spacing w:line="276" w:lineRule="auto"/>
              <w:rPr>
                <w:rFonts w:ascii="Calibri" w:hAnsi="Calibri"/>
                <w:sz w:val="20"/>
                <w:szCs w:val="20"/>
              </w:rPr>
            </w:pPr>
            <w:r w:rsidRPr="00BE037A">
              <w:rPr>
                <w:rFonts w:ascii="Calibri" w:hAnsi="Calibri"/>
                <w:sz w:val="20"/>
                <w:szCs w:val="20"/>
              </w:rPr>
              <w:t xml:space="preserve">2 </w:t>
            </w:r>
            <w:r>
              <w:rPr>
                <w:rFonts w:ascii="Calibri" w:hAnsi="Calibri"/>
                <w:sz w:val="20"/>
                <w:szCs w:val="20"/>
              </w:rPr>
              <w:t xml:space="preserve">sessions </w:t>
            </w:r>
            <w:r w:rsidRPr="00BE037A">
              <w:rPr>
                <w:rFonts w:ascii="Calibri" w:hAnsi="Calibri"/>
                <w:sz w:val="20"/>
                <w:szCs w:val="20"/>
              </w:rPr>
              <w:t>x week for 6 weeks</w:t>
            </w:r>
          </w:p>
          <w:p w14:paraId="2983D165" w14:textId="7029A828" w:rsidR="007F5589" w:rsidRPr="00BE037A" w:rsidRDefault="007F5589" w:rsidP="0010237D">
            <w:pPr>
              <w:spacing w:line="276" w:lineRule="auto"/>
              <w:rPr>
                <w:rFonts w:ascii="Calibri" w:hAnsi="Calibri"/>
                <w:sz w:val="20"/>
                <w:szCs w:val="20"/>
              </w:rPr>
            </w:pPr>
            <w:r>
              <w:rPr>
                <w:rFonts w:ascii="Calibri" w:hAnsi="Calibri"/>
                <w:sz w:val="20"/>
                <w:szCs w:val="20"/>
              </w:rPr>
              <w:t>200 training trials x session</w:t>
            </w:r>
          </w:p>
        </w:tc>
        <w:tc>
          <w:tcPr>
            <w:tcW w:w="1417" w:type="dxa"/>
            <w:tcBorders>
              <w:top w:val="dotted" w:sz="4" w:space="0" w:color="auto"/>
              <w:bottom w:val="dotted" w:sz="4" w:space="0" w:color="auto"/>
            </w:tcBorders>
          </w:tcPr>
          <w:p w14:paraId="107F342C" w14:textId="6DDA1BDB" w:rsidR="007F5589" w:rsidRDefault="009A57D8" w:rsidP="00BE037A">
            <w:pPr>
              <w:spacing w:line="276" w:lineRule="auto"/>
              <w:rPr>
                <w:rFonts w:ascii="Calibri" w:hAnsi="Calibri"/>
                <w:sz w:val="20"/>
                <w:szCs w:val="20"/>
              </w:rPr>
            </w:pPr>
            <w:r>
              <w:rPr>
                <w:rFonts w:ascii="Calibri" w:hAnsi="Calibri"/>
                <w:sz w:val="20"/>
                <w:szCs w:val="20"/>
              </w:rPr>
              <w:t>20 alcohol</w:t>
            </w:r>
            <w:r w:rsidR="00770FEA">
              <w:rPr>
                <w:rFonts w:ascii="Calibri" w:hAnsi="Calibri"/>
                <w:sz w:val="20"/>
                <w:szCs w:val="20"/>
              </w:rPr>
              <w:t xml:space="preserve">-related </w:t>
            </w:r>
            <w:r>
              <w:rPr>
                <w:rFonts w:ascii="Calibri" w:hAnsi="Calibri"/>
                <w:sz w:val="20"/>
                <w:szCs w:val="20"/>
              </w:rPr>
              <w:t>pictures (</w:t>
            </w:r>
            <w:r w:rsidR="005807EF">
              <w:rPr>
                <w:rFonts w:ascii="Calibri" w:hAnsi="Calibri"/>
                <w:sz w:val="20"/>
                <w:szCs w:val="20"/>
              </w:rPr>
              <w:t>familiar</w:t>
            </w:r>
            <w:r w:rsidR="00347CBE">
              <w:rPr>
                <w:rFonts w:ascii="Calibri" w:hAnsi="Calibri"/>
                <w:sz w:val="20"/>
                <w:szCs w:val="20"/>
              </w:rPr>
              <w:t xml:space="preserve"> common </w:t>
            </w:r>
            <w:r>
              <w:rPr>
                <w:rFonts w:ascii="Calibri" w:hAnsi="Calibri"/>
                <w:sz w:val="20"/>
                <w:szCs w:val="20"/>
              </w:rPr>
              <w:t>alcoholic drinks)</w:t>
            </w:r>
          </w:p>
          <w:p w14:paraId="74302D4B" w14:textId="623A5438" w:rsidR="009A57D8" w:rsidRPr="00BE037A" w:rsidRDefault="009A57D8" w:rsidP="005807EF">
            <w:pPr>
              <w:spacing w:line="276" w:lineRule="auto"/>
              <w:rPr>
                <w:rFonts w:ascii="Calibri" w:hAnsi="Calibri"/>
                <w:sz w:val="20"/>
                <w:szCs w:val="20"/>
              </w:rPr>
            </w:pPr>
            <w:r>
              <w:rPr>
                <w:rFonts w:ascii="Calibri" w:hAnsi="Calibri"/>
                <w:sz w:val="20"/>
                <w:szCs w:val="20"/>
              </w:rPr>
              <w:t>20 neutral pictures (</w:t>
            </w:r>
            <w:r w:rsidR="005807EF">
              <w:rPr>
                <w:rFonts w:ascii="Calibri" w:hAnsi="Calibri"/>
                <w:sz w:val="20"/>
                <w:szCs w:val="20"/>
              </w:rPr>
              <w:t>familiar</w:t>
            </w:r>
            <w:r w:rsidR="00347CBE">
              <w:rPr>
                <w:rFonts w:ascii="Calibri" w:hAnsi="Calibri"/>
                <w:sz w:val="20"/>
                <w:szCs w:val="20"/>
              </w:rPr>
              <w:t xml:space="preserve"> common </w:t>
            </w:r>
            <w:r>
              <w:rPr>
                <w:rFonts w:ascii="Calibri" w:hAnsi="Calibri"/>
                <w:sz w:val="20"/>
                <w:szCs w:val="20"/>
              </w:rPr>
              <w:t>soft-drinks)</w:t>
            </w:r>
          </w:p>
        </w:tc>
        <w:tc>
          <w:tcPr>
            <w:tcW w:w="1417" w:type="dxa"/>
            <w:tcBorders>
              <w:top w:val="dotted" w:sz="4" w:space="0" w:color="auto"/>
              <w:bottom w:val="dotted" w:sz="4" w:space="0" w:color="auto"/>
            </w:tcBorders>
          </w:tcPr>
          <w:p w14:paraId="4104C664" w14:textId="629E7660"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Measures:</w:t>
            </w:r>
          </w:p>
          <w:p w14:paraId="6F3BB4BB" w14:textId="49746CB1" w:rsidR="007F5589" w:rsidRPr="00BE037A" w:rsidRDefault="007F5589" w:rsidP="00BE037A">
            <w:pPr>
              <w:spacing w:line="276" w:lineRule="auto"/>
              <w:rPr>
                <w:rFonts w:ascii="Calibri" w:hAnsi="Calibri"/>
                <w:sz w:val="20"/>
                <w:szCs w:val="20"/>
              </w:rPr>
            </w:pPr>
            <w:r w:rsidRPr="00BE037A">
              <w:rPr>
                <w:rFonts w:ascii="Calibri" w:hAnsi="Calibri"/>
                <w:sz w:val="20"/>
                <w:szCs w:val="20"/>
              </w:rPr>
              <w:t>AAT</w:t>
            </w:r>
            <w:r>
              <w:rPr>
                <w:rFonts w:ascii="Calibri" w:hAnsi="Calibri"/>
                <w:sz w:val="20"/>
                <w:szCs w:val="20"/>
              </w:rPr>
              <w:t>, VPT</w:t>
            </w:r>
          </w:p>
          <w:p w14:paraId="609151EF"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start of each training session, end of training</w:t>
            </w:r>
          </w:p>
        </w:tc>
        <w:tc>
          <w:tcPr>
            <w:tcW w:w="1417" w:type="dxa"/>
            <w:tcBorders>
              <w:top w:val="dotted" w:sz="4" w:space="0" w:color="auto"/>
              <w:bottom w:val="dotted" w:sz="4" w:space="0" w:color="auto"/>
            </w:tcBorders>
          </w:tcPr>
          <w:p w14:paraId="42011C29"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softHyphen/>
              <w:t>–</w:t>
            </w:r>
          </w:p>
        </w:tc>
        <w:tc>
          <w:tcPr>
            <w:tcW w:w="1418" w:type="dxa"/>
            <w:tcBorders>
              <w:top w:val="dotted" w:sz="4" w:space="0" w:color="auto"/>
              <w:bottom w:val="dotted" w:sz="4" w:space="0" w:color="auto"/>
            </w:tcBorders>
          </w:tcPr>
          <w:p w14:paraId="3FA21EAC"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Measures:</w:t>
            </w:r>
          </w:p>
          <w:p w14:paraId="497F74CA"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Self-reported abstinence</w:t>
            </w:r>
          </w:p>
          <w:p w14:paraId="39B04E1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w:t>
            </w:r>
          </w:p>
          <w:p w14:paraId="3BB080A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12 months after discharge </w:t>
            </w:r>
          </w:p>
        </w:tc>
        <w:tc>
          <w:tcPr>
            <w:tcW w:w="1134" w:type="dxa"/>
            <w:tcBorders>
              <w:top w:val="dotted" w:sz="4" w:space="0" w:color="auto"/>
              <w:bottom w:val="dotted" w:sz="4" w:space="0" w:color="auto"/>
            </w:tcBorders>
          </w:tcPr>
          <w:p w14:paraId="7D4363C5"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Supervised in residential clinic</w:t>
            </w:r>
          </w:p>
        </w:tc>
        <w:tc>
          <w:tcPr>
            <w:tcW w:w="1452" w:type="dxa"/>
            <w:tcBorders>
              <w:top w:val="dotted" w:sz="4" w:space="0" w:color="auto"/>
              <w:bottom w:val="dotted" w:sz="4" w:space="0" w:color="auto"/>
            </w:tcBorders>
          </w:tcPr>
          <w:p w14:paraId="1D57811E"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AAT: 71% at baseline, 72% at post-training. Relapse: 75% at 12 months after discharge</w:t>
            </w:r>
          </w:p>
        </w:tc>
      </w:tr>
      <w:tr w:rsidR="007F5589" w:rsidRPr="00BE037A" w14:paraId="1217A423" w14:textId="77777777" w:rsidTr="00891838">
        <w:tc>
          <w:tcPr>
            <w:tcW w:w="1101" w:type="dxa"/>
            <w:tcBorders>
              <w:top w:val="dotted" w:sz="4" w:space="0" w:color="auto"/>
              <w:bottom w:val="dotted" w:sz="4" w:space="0" w:color="auto"/>
            </w:tcBorders>
          </w:tcPr>
          <w:p w14:paraId="6294D214" w14:textId="7B014350" w:rsidR="007F5589" w:rsidRPr="00BE037A" w:rsidRDefault="007F5589" w:rsidP="00BE037A">
            <w:pPr>
              <w:spacing w:line="276" w:lineRule="auto"/>
              <w:rPr>
                <w:rFonts w:ascii="Calibri" w:hAnsi="Calibri"/>
                <w:sz w:val="20"/>
                <w:szCs w:val="20"/>
              </w:rPr>
            </w:pPr>
            <w:r w:rsidRPr="00BE037A">
              <w:rPr>
                <w:rFonts w:ascii="Calibri" w:hAnsi="Calibri"/>
                <w:sz w:val="20"/>
                <w:szCs w:val="20"/>
              </w:rPr>
              <w:t>Elfeddali et al., 2016</w:t>
            </w:r>
          </w:p>
        </w:tc>
        <w:tc>
          <w:tcPr>
            <w:tcW w:w="1134" w:type="dxa"/>
            <w:tcBorders>
              <w:top w:val="dotted" w:sz="4" w:space="0" w:color="auto"/>
              <w:bottom w:val="dotted" w:sz="4" w:space="0" w:color="auto"/>
            </w:tcBorders>
          </w:tcPr>
          <w:p w14:paraId="024C291A"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Tobacco </w:t>
            </w:r>
          </w:p>
          <w:p w14:paraId="3ED18A2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(N = 434, online-recruited adult smokers, </w:t>
            </w:r>
            <w:r w:rsidRPr="00BE037A">
              <w:rPr>
                <w:rFonts w:ascii="Calibri" w:hAnsi="Calibri"/>
                <w:sz w:val="20"/>
                <w:szCs w:val="20"/>
              </w:rPr>
              <w:lastRenderedPageBreak/>
              <w:t>actively confirming a quit-attempt after baseline)</w:t>
            </w:r>
          </w:p>
        </w:tc>
        <w:tc>
          <w:tcPr>
            <w:tcW w:w="1134" w:type="dxa"/>
            <w:tcBorders>
              <w:top w:val="dotted" w:sz="4" w:space="0" w:color="auto"/>
              <w:bottom w:val="dotted" w:sz="4" w:space="0" w:color="auto"/>
            </w:tcBorders>
          </w:tcPr>
          <w:p w14:paraId="07AD2355"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Mean age = 40.8, SD = 11; </w:t>
            </w:r>
          </w:p>
          <w:p w14:paraId="18312A5B"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299 (69%) females</w:t>
            </w:r>
          </w:p>
        </w:tc>
        <w:tc>
          <w:tcPr>
            <w:tcW w:w="1559" w:type="dxa"/>
            <w:tcBorders>
              <w:top w:val="dotted" w:sz="4" w:space="0" w:color="auto"/>
              <w:bottom w:val="dotted" w:sz="4" w:space="0" w:color="auto"/>
            </w:tcBorders>
          </w:tcPr>
          <w:p w14:paraId="31329A8F" w14:textId="0AE19846" w:rsidR="007F5589" w:rsidRPr="00BE037A" w:rsidRDefault="007F5589" w:rsidP="00BE037A">
            <w:pPr>
              <w:spacing w:line="276" w:lineRule="auto"/>
              <w:rPr>
                <w:rFonts w:ascii="Calibri" w:hAnsi="Calibri"/>
                <w:sz w:val="20"/>
                <w:szCs w:val="20"/>
              </w:rPr>
            </w:pPr>
            <w:r>
              <w:rPr>
                <w:rFonts w:ascii="Calibri" w:hAnsi="Calibri"/>
                <w:sz w:val="20"/>
                <w:szCs w:val="20"/>
              </w:rPr>
              <w:t>AtBM</w:t>
            </w:r>
            <w:r w:rsidRPr="00BE037A">
              <w:rPr>
                <w:rFonts w:ascii="Calibri" w:hAnsi="Calibri"/>
                <w:sz w:val="20"/>
                <w:szCs w:val="20"/>
              </w:rPr>
              <w:t>; VPT, probe replaced neutral pictures (100%)</w:t>
            </w:r>
          </w:p>
          <w:p w14:paraId="7D602DF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224</w:t>
            </w:r>
          </w:p>
          <w:p w14:paraId="6DCFA07C" w14:textId="77777777" w:rsidR="007F5589" w:rsidRPr="00BE037A" w:rsidRDefault="007F5589" w:rsidP="00BE037A">
            <w:pPr>
              <w:spacing w:line="276" w:lineRule="auto"/>
              <w:rPr>
                <w:rFonts w:ascii="Calibri" w:hAnsi="Calibri"/>
                <w:sz w:val="20"/>
                <w:szCs w:val="20"/>
              </w:rPr>
            </w:pPr>
          </w:p>
        </w:tc>
        <w:tc>
          <w:tcPr>
            <w:tcW w:w="1417" w:type="dxa"/>
            <w:tcBorders>
              <w:top w:val="dotted" w:sz="4" w:space="0" w:color="auto"/>
              <w:bottom w:val="dotted" w:sz="4" w:space="0" w:color="auto"/>
            </w:tcBorders>
          </w:tcPr>
          <w:p w14:paraId="514CB3C0" w14:textId="6206559E"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Active: sham </w:t>
            </w:r>
            <w:r>
              <w:rPr>
                <w:rFonts w:ascii="Calibri" w:hAnsi="Calibri"/>
                <w:sz w:val="20"/>
                <w:szCs w:val="20"/>
              </w:rPr>
              <w:t>AtBM</w:t>
            </w:r>
            <w:r w:rsidRPr="00BE037A">
              <w:rPr>
                <w:rFonts w:ascii="Calibri" w:hAnsi="Calibri"/>
                <w:sz w:val="20"/>
                <w:szCs w:val="20"/>
              </w:rPr>
              <w:t xml:space="preserve"> training; VPT, probe replaced smoking or neutral </w:t>
            </w:r>
            <w:r w:rsidRPr="00BE037A">
              <w:rPr>
                <w:rFonts w:ascii="Calibri" w:hAnsi="Calibri"/>
                <w:sz w:val="20"/>
                <w:szCs w:val="20"/>
              </w:rPr>
              <w:lastRenderedPageBreak/>
              <w:t>pictures (50%)</w:t>
            </w:r>
          </w:p>
          <w:p w14:paraId="0698AC9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210</w:t>
            </w:r>
          </w:p>
        </w:tc>
        <w:tc>
          <w:tcPr>
            <w:tcW w:w="993" w:type="dxa"/>
            <w:tcBorders>
              <w:top w:val="dotted" w:sz="4" w:space="0" w:color="auto"/>
              <w:bottom w:val="dotted" w:sz="4" w:space="0" w:color="auto"/>
            </w:tcBorders>
          </w:tcPr>
          <w:p w14:paraId="6C18B0B2" w14:textId="77777777" w:rsidR="007F5589"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2 </w:t>
            </w:r>
            <w:r>
              <w:rPr>
                <w:rFonts w:ascii="Calibri" w:hAnsi="Calibri"/>
                <w:sz w:val="20"/>
                <w:szCs w:val="20"/>
              </w:rPr>
              <w:t xml:space="preserve">sessions </w:t>
            </w:r>
            <w:r w:rsidRPr="00BE037A">
              <w:rPr>
                <w:rFonts w:ascii="Calibri" w:hAnsi="Calibri"/>
                <w:sz w:val="20"/>
                <w:szCs w:val="20"/>
              </w:rPr>
              <w:t xml:space="preserve">x week for 3 weeks (max 4 </w:t>
            </w:r>
            <w:r w:rsidRPr="00BE037A">
              <w:rPr>
                <w:rFonts w:ascii="Calibri" w:hAnsi="Calibri"/>
                <w:sz w:val="20"/>
                <w:szCs w:val="20"/>
              </w:rPr>
              <w:lastRenderedPageBreak/>
              <w:t>weeks)</w:t>
            </w:r>
          </w:p>
          <w:p w14:paraId="2A21B62F" w14:textId="0A298393" w:rsidR="007F5589" w:rsidRPr="00BE037A" w:rsidRDefault="007F5589" w:rsidP="00BE037A">
            <w:pPr>
              <w:spacing w:line="276" w:lineRule="auto"/>
              <w:rPr>
                <w:rFonts w:ascii="Calibri" w:hAnsi="Calibri"/>
                <w:sz w:val="20"/>
                <w:szCs w:val="20"/>
              </w:rPr>
            </w:pPr>
            <w:r>
              <w:rPr>
                <w:rFonts w:ascii="Calibri" w:hAnsi="Calibri"/>
                <w:sz w:val="20"/>
                <w:szCs w:val="20"/>
              </w:rPr>
              <w:t>240 training trials x session</w:t>
            </w:r>
          </w:p>
        </w:tc>
        <w:tc>
          <w:tcPr>
            <w:tcW w:w="1417" w:type="dxa"/>
            <w:tcBorders>
              <w:top w:val="dotted" w:sz="4" w:space="0" w:color="auto"/>
              <w:bottom w:val="dotted" w:sz="4" w:space="0" w:color="auto"/>
            </w:tcBorders>
          </w:tcPr>
          <w:p w14:paraId="69123697" w14:textId="636B88EF" w:rsidR="00EE3836" w:rsidRPr="00BE037A" w:rsidRDefault="00EE3836" w:rsidP="00EE3836">
            <w:pPr>
              <w:spacing w:line="276" w:lineRule="auto"/>
              <w:rPr>
                <w:rFonts w:ascii="Calibri" w:hAnsi="Calibri"/>
                <w:sz w:val="20"/>
                <w:szCs w:val="20"/>
              </w:rPr>
            </w:pPr>
            <w:r>
              <w:rPr>
                <w:rFonts w:ascii="Calibri" w:hAnsi="Calibri"/>
                <w:sz w:val="20"/>
                <w:szCs w:val="20"/>
              </w:rPr>
              <w:lastRenderedPageBreak/>
              <w:t>96 matched pairs of smoking</w:t>
            </w:r>
            <w:r w:rsidR="00770FEA">
              <w:rPr>
                <w:rFonts w:ascii="Calibri" w:hAnsi="Calibri"/>
                <w:sz w:val="20"/>
                <w:szCs w:val="20"/>
              </w:rPr>
              <w:t>-related</w:t>
            </w:r>
            <w:r>
              <w:rPr>
                <w:rFonts w:ascii="Calibri" w:hAnsi="Calibri"/>
                <w:sz w:val="20"/>
                <w:szCs w:val="20"/>
              </w:rPr>
              <w:t xml:space="preserve"> pictures (</w:t>
            </w:r>
            <w:r w:rsidR="00A85336">
              <w:rPr>
                <w:rFonts w:ascii="Calibri" w:hAnsi="Calibri"/>
                <w:sz w:val="20"/>
                <w:szCs w:val="20"/>
              </w:rPr>
              <w:t xml:space="preserve">e.g., </w:t>
            </w:r>
            <w:r>
              <w:rPr>
                <w:rFonts w:ascii="Calibri" w:hAnsi="Calibri"/>
                <w:sz w:val="20"/>
                <w:szCs w:val="20"/>
              </w:rPr>
              <w:t xml:space="preserve">cigarette </w:t>
            </w:r>
            <w:r w:rsidR="00EF48C9">
              <w:rPr>
                <w:rFonts w:ascii="Calibri" w:hAnsi="Calibri"/>
                <w:sz w:val="20"/>
                <w:szCs w:val="20"/>
              </w:rPr>
              <w:lastRenderedPageBreak/>
              <w:t>packs</w:t>
            </w:r>
            <w:r>
              <w:rPr>
                <w:rFonts w:ascii="Calibri" w:hAnsi="Calibri"/>
                <w:sz w:val="20"/>
                <w:szCs w:val="20"/>
              </w:rPr>
              <w:t>, smoking people)</w:t>
            </w:r>
            <w:r w:rsidR="0027480D">
              <w:rPr>
                <w:rFonts w:ascii="Calibri" w:hAnsi="Calibri"/>
                <w:sz w:val="20"/>
                <w:szCs w:val="20"/>
              </w:rPr>
              <w:t xml:space="preserve"> and</w:t>
            </w:r>
            <w:r>
              <w:rPr>
                <w:rFonts w:ascii="Calibri" w:hAnsi="Calibri"/>
                <w:sz w:val="20"/>
                <w:szCs w:val="20"/>
              </w:rPr>
              <w:t xml:space="preserve"> neutral pictures (e.g., pencil packages, non-smoking people)</w:t>
            </w:r>
          </w:p>
        </w:tc>
        <w:tc>
          <w:tcPr>
            <w:tcW w:w="1417" w:type="dxa"/>
            <w:tcBorders>
              <w:top w:val="dotted" w:sz="4" w:space="0" w:color="auto"/>
              <w:bottom w:val="dotted" w:sz="4" w:space="0" w:color="auto"/>
            </w:tcBorders>
          </w:tcPr>
          <w:p w14:paraId="6A56EBAF" w14:textId="77469014"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Measures:</w:t>
            </w:r>
          </w:p>
          <w:p w14:paraId="239C84C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VPT, AAT</w:t>
            </w:r>
          </w:p>
          <w:p w14:paraId="469E5E7F"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Time points: baseline, immediately after end of </w:t>
            </w:r>
            <w:r w:rsidRPr="00BE037A">
              <w:rPr>
                <w:rFonts w:ascii="Calibri" w:hAnsi="Calibri"/>
                <w:sz w:val="20"/>
                <w:szCs w:val="20"/>
              </w:rPr>
              <w:lastRenderedPageBreak/>
              <w:t xml:space="preserve">training, and 6 months after baseline. </w:t>
            </w:r>
          </w:p>
        </w:tc>
        <w:tc>
          <w:tcPr>
            <w:tcW w:w="1417" w:type="dxa"/>
            <w:tcBorders>
              <w:top w:val="dotted" w:sz="4" w:space="0" w:color="auto"/>
              <w:bottom w:val="dotted" w:sz="4" w:space="0" w:color="auto"/>
            </w:tcBorders>
          </w:tcPr>
          <w:p w14:paraId="449BFB50"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lastRenderedPageBreak/>
              <w:softHyphen/>
              <w:t>–</w:t>
            </w:r>
          </w:p>
        </w:tc>
        <w:tc>
          <w:tcPr>
            <w:tcW w:w="1418" w:type="dxa"/>
            <w:tcBorders>
              <w:top w:val="dotted" w:sz="4" w:space="0" w:color="auto"/>
              <w:bottom w:val="dotted" w:sz="4" w:space="0" w:color="auto"/>
            </w:tcBorders>
          </w:tcPr>
          <w:p w14:paraId="2F05095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Measures: self-reported smoking abstinence </w:t>
            </w:r>
          </w:p>
          <w:p w14:paraId="6F447AA3"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Time points: 6 months after </w:t>
            </w:r>
            <w:r w:rsidRPr="00BE037A">
              <w:rPr>
                <w:rFonts w:ascii="Calibri" w:hAnsi="Calibri"/>
                <w:sz w:val="20"/>
                <w:szCs w:val="20"/>
              </w:rPr>
              <w:lastRenderedPageBreak/>
              <w:t>baseline</w:t>
            </w:r>
          </w:p>
        </w:tc>
        <w:tc>
          <w:tcPr>
            <w:tcW w:w="1134" w:type="dxa"/>
            <w:tcBorders>
              <w:top w:val="dotted" w:sz="4" w:space="0" w:color="auto"/>
              <w:bottom w:val="dotted" w:sz="4" w:space="0" w:color="auto"/>
            </w:tcBorders>
          </w:tcPr>
          <w:p w14:paraId="3121C13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Unsupervised, online intervention</w:t>
            </w:r>
          </w:p>
        </w:tc>
        <w:tc>
          <w:tcPr>
            <w:tcW w:w="1452" w:type="dxa"/>
            <w:tcBorders>
              <w:top w:val="dotted" w:sz="4" w:space="0" w:color="auto"/>
              <w:bottom w:val="dotted" w:sz="4" w:space="0" w:color="auto"/>
            </w:tcBorders>
          </w:tcPr>
          <w:p w14:paraId="76FE3A83"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48% at post-training, 31% at 6 months after baseline</w:t>
            </w:r>
          </w:p>
        </w:tc>
      </w:tr>
      <w:tr w:rsidR="007F5589" w:rsidRPr="00BE037A" w14:paraId="11C476C7" w14:textId="77777777" w:rsidTr="00891838">
        <w:tc>
          <w:tcPr>
            <w:tcW w:w="1101" w:type="dxa"/>
            <w:tcBorders>
              <w:top w:val="dotted" w:sz="4" w:space="0" w:color="auto"/>
            </w:tcBorders>
          </w:tcPr>
          <w:p w14:paraId="30007F99" w14:textId="13BAF578"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Kong et al., 2015</w:t>
            </w:r>
          </w:p>
        </w:tc>
        <w:tc>
          <w:tcPr>
            <w:tcW w:w="1134" w:type="dxa"/>
            <w:tcBorders>
              <w:top w:val="dotted" w:sz="4" w:space="0" w:color="auto"/>
            </w:tcBorders>
          </w:tcPr>
          <w:p w14:paraId="1E2BE2DB"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Tobacco </w:t>
            </w:r>
          </w:p>
          <w:p w14:paraId="14AAAFF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60 adolescent smokers recruited in high schools in the US and NL)</w:t>
            </w:r>
          </w:p>
        </w:tc>
        <w:tc>
          <w:tcPr>
            <w:tcW w:w="1134" w:type="dxa"/>
            <w:tcBorders>
              <w:top w:val="dotted" w:sz="4" w:space="0" w:color="auto"/>
            </w:tcBorders>
          </w:tcPr>
          <w:p w14:paraId="732D90B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Mean age = 17, SD = 1.2; </w:t>
            </w:r>
          </w:p>
          <w:p w14:paraId="36158B3B"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21 (35%) females</w:t>
            </w:r>
          </w:p>
        </w:tc>
        <w:tc>
          <w:tcPr>
            <w:tcW w:w="1559" w:type="dxa"/>
            <w:tcBorders>
              <w:top w:val="dotted" w:sz="4" w:space="0" w:color="auto"/>
            </w:tcBorders>
          </w:tcPr>
          <w:p w14:paraId="738B2CAC" w14:textId="271E35A1" w:rsidR="007F5589" w:rsidRPr="00BE037A" w:rsidRDefault="007F5589" w:rsidP="00BE037A">
            <w:pPr>
              <w:spacing w:line="276" w:lineRule="auto"/>
              <w:rPr>
                <w:rFonts w:ascii="Calibri" w:hAnsi="Calibri"/>
                <w:sz w:val="20"/>
                <w:szCs w:val="20"/>
              </w:rPr>
            </w:pPr>
            <w:r>
              <w:rPr>
                <w:rFonts w:ascii="Calibri" w:hAnsi="Calibri"/>
                <w:sz w:val="20"/>
                <w:szCs w:val="20"/>
              </w:rPr>
              <w:t>A</w:t>
            </w:r>
            <w:r w:rsidRPr="00BE037A">
              <w:rPr>
                <w:rFonts w:ascii="Calibri" w:hAnsi="Calibri"/>
                <w:sz w:val="20"/>
                <w:szCs w:val="20"/>
              </w:rPr>
              <w:t>pBM + TAU (CBT for smoking cessation); AAT, smoking stimuli presented in push format  (100%)</w:t>
            </w:r>
          </w:p>
          <w:p w14:paraId="3D3DC54F"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29</w:t>
            </w:r>
          </w:p>
        </w:tc>
        <w:tc>
          <w:tcPr>
            <w:tcW w:w="1417" w:type="dxa"/>
            <w:tcBorders>
              <w:top w:val="dotted" w:sz="4" w:space="0" w:color="auto"/>
            </w:tcBorders>
          </w:tcPr>
          <w:p w14:paraId="05C7473D" w14:textId="15E06C97" w:rsidR="007F5589" w:rsidRPr="00BE037A" w:rsidRDefault="007F5589" w:rsidP="00BE037A">
            <w:pPr>
              <w:spacing w:line="276" w:lineRule="auto"/>
              <w:rPr>
                <w:rFonts w:ascii="Calibri" w:hAnsi="Calibri"/>
                <w:sz w:val="20"/>
                <w:szCs w:val="20"/>
              </w:rPr>
            </w:pPr>
            <w:r>
              <w:rPr>
                <w:rFonts w:ascii="Calibri" w:hAnsi="Calibri"/>
                <w:sz w:val="20"/>
                <w:szCs w:val="20"/>
              </w:rPr>
              <w:t>Active: sham A</w:t>
            </w:r>
            <w:r w:rsidRPr="00BE037A">
              <w:rPr>
                <w:rFonts w:ascii="Calibri" w:hAnsi="Calibri"/>
                <w:sz w:val="20"/>
                <w:szCs w:val="20"/>
              </w:rPr>
              <w:t xml:space="preserve">pBM training + TAU (CBT for smoking cessation); AAT, smoking and control stimuli presented in push and pull format equally often </w:t>
            </w:r>
          </w:p>
          <w:p w14:paraId="490492FA"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31</w:t>
            </w:r>
          </w:p>
        </w:tc>
        <w:tc>
          <w:tcPr>
            <w:tcW w:w="993" w:type="dxa"/>
            <w:tcBorders>
              <w:top w:val="dotted" w:sz="4" w:space="0" w:color="auto"/>
            </w:tcBorders>
          </w:tcPr>
          <w:p w14:paraId="4AE36DE2" w14:textId="69B1EBD4" w:rsidR="007F5589" w:rsidRDefault="007F5589" w:rsidP="00BE037A">
            <w:pPr>
              <w:spacing w:line="276" w:lineRule="auto"/>
              <w:rPr>
                <w:rFonts w:ascii="Calibri" w:hAnsi="Calibri"/>
                <w:sz w:val="20"/>
                <w:szCs w:val="20"/>
              </w:rPr>
            </w:pPr>
            <w:r w:rsidRPr="00BE037A">
              <w:rPr>
                <w:rFonts w:ascii="Calibri" w:hAnsi="Calibri"/>
                <w:sz w:val="20"/>
                <w:szCs w:val="20"/>
              </w:rPr>
              <w:t xml:space="preserve">1 </w:t>
            </w:r>
            <w:r>
              <w:rPr>
                <w:rFonts w:ascii="Calibri" w:hAnsi="Calibri"/>
                <w:sz w:val="20"/>
                <w:szCs w:val="20"/>
              </w:rPr>
              <w:t xml:space="preserve">session </w:t>
            </w:r>
            <w:r w:rsidRPr="00BE037A">
              <w:rPr>
                <w:rFonts w:ascii="Calibri" w:hAnsi="Calibri"/>
                <w:sz w:val="20"/>
                <w:szCs w:val="20"/>
              </w:rPr>
              <w:t>x week for 4 weeks</w:t>
            </w:r>
          </w:p>
          <w:p w14:paraId="4F8753EA" w14:textId="11FB4FAC" w:rsidR="007F5589" w:rsidRPr="00BE037A" w:rsidRDefault="007F5589" w:rsidP="00BE037A">
            <w:pPr>
              <w:spacing w:line="276" w:lineRule="auto"/>
              <w:rPr>
                <w:rFonts w:ascii="Calibri" w:hAnsi="Calibri"/>
                <w:sz w:val="20"/>
                <w:szCs w:val="20"/>
              </w:rPr>
            </w:pPr>
            <w:r>
              <w:rPr>
                <w:rFonts w:ascii="Calibri" w:hAnsi="Calibri"/>
                <w:sz w:val="20"/>
                <w:szCs w:val="20"/>
              </w:rPr>
              <w:t>300 training trials x session</w:t>
            </w:r>
          </w:p>
        </w:tc>
        <w:tc>
          <w:tcPr>
            <w:tcW w:w="1417" w:type="dxa"/>
            <w:tcBorders>
              <w:top w:val="dotted" w:sz="4" w:space="0" w:color="auto"/>
            </w:tcBorders>
          </w:tcPr>
          <w:p w14:paraId="7BFB6A3A" w14:textId="2F7113B7" w:rsidR="007F5589" w:rsidRDefault="00EF48C9" w:rsidP="00BE037A">
            <w:pPr>
              <w:spacing w:line="276" w:lineRule="auto"/>
              <w:rPr>
                <w:rFonts w:ascii="Calibri" w:hAnsi="Calibri"/>
                <w:sz w:val="20"/>
                <w:szCs w:val="20"/>
              </w:rPr>
            </w:pPr>
            <w:r>
              <w:rPr>
                <w:rFonts w:ascii="Calibri" w:hAnsi="Calibri"/>
                <w:sz w:val="20"/>
                <w:szCs w:val="20"/>
              </w:rPr>
              <w:t>20 smoking</w:t>
            </w:r>
            <w:r w:rsidR="00770FEA">
              <w:rPr>
                <w:rFonts w:ascii="Calibri" w:hAnsi="Calibri"/>
                <w:sz w:val="20"/>
                <w:szCs w:val="20"/>
              </w:rPr>
              <w:t>-related</w:t>
            </w:r>
            <w:r>
              <w:rPr>
                <w:rFonts w:ascii="Calibri" w:hAnsi="Calibri"/>
                <w:sz w:val="20"/>
                <w:szCs w:val="20"/>
              </w:rPr>
              <w:t xml:space="preserve"> pictures (</w:t>
            </w:r>
            <w:r w:rsidR="00A85336">
              <w:rPr>
                <w:rFonts w:ascii="Calibri" w:hAnsi="Calibri"/>
                <w:sz w:val="20"/>
                <w:szCs w:val="20"/>
              </w:rPr>
              <w:t xml:space="preserve">e.g., </w:t>
            </w:r>
            <w:r>
              <w:rPr>
                <w:rFonts w:ascii="Calibri" w:hAnsi="Calibri"/>
                <w:sz w:val="20"/>
                <w:szCs w:val="20"/>
              </w:rPr>
              <w:t>cigarettes, cigarette packs, adolescents smoking)</w:t>
            </w:r>
          </w:p>
          <w:p w14:paraId="791A1643" w14:textId="296E59B7" w:rsidR="00EF48C9" w:rsidRPr="00BE037A" w:rsidRDefault="00EF48C9" w:rsidP="00BE037A">
            <w:pPr>
              <w:spacing w:line="276" w:lineRule="auto"/>
              <w:rPr>
                <w:rFonts w:ascii="Calibri" w:hAnsi="Calibri"/>
                <w:sz w:val="20"/>
                <w:szCs w:val="20"/>
              </w:rPr>
            </w:pPr>
            <w:r>
              <w:rPr>
                <w:rFonts w:ascii="Calibri" w:hAnsi="Calibri"/>
                <w:sz w:val="20"/>
                <w:szCs w:val="20"/>
              </w:rPr>
              <w:t>20 neutral pictures (</w:t>
            </w:r>
            <w:r w:rsidR="00585B96">
              <w:rPr>
                <w:rFonts w:ascii="Calibri" w:hAnsi="Calibri"/>
                <w:sz w:val="20"/>
                <w:szCs w:val="20"/>
              </w:rPr>
              <w:t xml:space="preserve">e.g., </w:t>
            </w:r>
            <w:r>
              <w:rPr>
                <w:rFonts w:ascii="Calibri" w:hAnsi="Calibri"/>
                <w:sz w:val="20"/>
                <w:szCs w:val="20"/>
              </w:rPr>
              <w:t>pencil, lipsticks</w:t>
            </w:r>
            <w:r w:rsidR="00585B96">
              <w:rPr>
                <w:rFonts w:ascii="Calibri" w:hAnsi="Calibri"/>
                <w:sz w:val="20"/>
                <w:szCs w:val="20"/>
              </w:rPr>
              <w:t>)</w:t>
            </w:r>
          </w:p>
        </w:tc>
        <w:tc>
          <w:tcPr>
            <w:tcW w:w="1417" w:type="dxa"/>
            <w:tcBorders>
              <w:top w:val="dotted" w:sz="4" w:space="0" w:color="auto"/>
            </w:tcBorders>
          </w:tcPr>
          <w:p w14:paraId="15AB22B5" w14:textId="7AC52B46"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Measures: AAT</w:t>
            </w:r>
          </w:p>
          <w:p w14:paraId="615F466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and 12 weeks after end of treatment</w:t>
            </w:r>
          </w:p>
        </w:tc>
        <w:tc>
          <w:tcPr>
            <w:tcW w:w="1417" w:type="dxa"/>
            <w:tcBorders>
              <w:top w:val="dotted" w:sz="4" w:space="0" w:color="auto"/>
            </w:tcBorders>
          </w:tcPr>
          <w:p w14:paraId="1F1CD6A7"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softHyphen/>
              <w:t>–</w:t>
            </w:r>
          </w:p>
        </w:tc>
        <w:tc>
          <w:tcPr>
            <w:tcW w:w="1418" w:type="dxa"/>
            <w:tcBorders>
              <w:top w:val="dotted" w:sz="4" w:space="0" w:color="auto"/>
            </w:tcBorders>
          </w:tcPr>
          <w:p w14:paraId="30639A7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Measures: 7-days self-reported smoking abstinence verified through measure of cotinine levels. </w:t>
            </w:r>
          </w:p>
          <w:p w14:paraId="782979E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Time points: immediately and 12 weeks after end of treatment. </w:t>
            </w:r>
          </w:p>
        </w:tc>
        <w:tc>
          <w:tcPr>
            <w:tcW w:w="1134" w:type="dxa"/>
            <w:tcBorders>
              <w:top w:val="dotted" w:sz="4" w:space="0" w:color="auto"/>
            </w:tcBorders>
          </w:tcPr>
          <w:p w14:paraId="6A35A4D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Supervised in schools (individual sessions)</w:t>
            </w:r>
          </w:p>
        </w:tc>
        <w:tc>
          <w:tcPr>
            <w:tcW w:w="1452" w:type="dxa"/>
            <w:tcBorders>
              <w:top w:val="dotted" w:sz="4" w:space="0" w:color="auto"/>
            </w:tcBorders>
          </w:tcPr>
          <w:p w14:paraId="2701F94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32% at end of treatment and 58% at 12 weeks after end of treatment</w:t>
            </w:r>
          </w:p>
        </w:tc>
      </w:tr>
      <w:tr w:rsidR="007F5589" w:rsidRPr="00BE037A" w14:paraId="4A396CDF" w14:textId="77777777" w:rsidTr="00891838">
        <w:tc>
          <w:tcPr>
            <w:tcW w:w="1101" w:type="dxa"/>
            <w:tcBorders>
              <w:top w:val="dotted" w:sz="4" w:space="0" w:color="auto"/>
              <w:bottom w:val="dotted" w:sz="4" w:space="0" w:color="auto"/>
            </w:tcBorders>
          </w:tcPr>
          <w:p w14:paraId="390D784D" w14:textId="77273DAF" w:rsidR="007F5589" w:rsidRPr="00BE037A" w:rsidRDefault="007F5589" w:rsidP="00BE037A">
            <w:pPr>
              <w:spacing w:line="276" w:lineRule="auto"/>
              <w:rPr>
                <w:rFonts w:ascii="Calibri" w:hAnsi="Calibri"/>
                <w:sz w:val="20"/>
                <w:szCs w:val="20"/>
              </w:rPr>
            </w:pPr>
            <w:r w:rsidRPr="00BE037A">
              <w:rPr>
                <w:rFonts w:ascii="Calibri" w:hAnsi="Calibri"/>
                <w:sz w:val="20"/>
                <w:szCs w:val="20"/>
              </w:rPr>
              <w:t>Lopes et al., 2014</w:t>
            </w:r>
          </w:p>
        </w:tc>
        <w:tc>
          <w:tcPr>
            <w:tcW w:w="1134" w:type="dxa"/>
            <w:tcBorders>
              <w:top w:val="dotted" w:sz="4" w:space="0" w:color="auto"/>
              <w:bottom w:val="dotted" w:sz="4" w:space="0" w:color="auto"/>
            </w:tcBorders>
          </w:tcPr>
          <w:p w14:paraId="54CCEACD"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Tobacco </w:t>
            </w:r>
          </w:p>
          <w:p w14:paraId="5458A99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(N = 67 adult smokers </w:t>
            </w:r>
            <w:r w:rsidRPr="00BE037A">
              <w:rPr>
                <w:rFonts w:ascii="Calibri" w:hAnsi="Calibri"/>
                <w:sz w:val="20"/>
                <w:szCs w:val="20"/>
              </w:rPr>
              <w:lastRenderedPageBreak/>
              <w:t>recruited from university staff and students enrolled in smoking cessation program)</w:t>
            </w:r>
          </w:p>
        </w:tc>
        <w:tc>
          <w:tcPr>
            <w:tcW w:w="1134" w:type="dxa"/>
            <w:tcBorders>
              <w:top w:val="dotted" w:sz="4" w:space="0" w:color="auto"/>
              <w:bottom w:val="dotted" w:sz="4" w:space="0" w:color="auto"/>
            </w:tcBorders>
          </w:tcPr>
          <w:p w14:paraId="686EEE0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Mean age 45.1; SD = 12.2; </w:t>
            </w:r>
          </w:p>
          <w:p w14:paraId="02AD88A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42 (63%) </w:t>
            </w:r>
            <w:r w:rsidRPr="00BE037A">
              <w:rPr>
                <w:rFonts w:ascii="Calibri" w:hAnsi="Calibri"/>
                <w:sz w:val="20"/>
                <w:szCs w:val="20"/>
              </w:rPr>
              <w:lastRenderedPageBreak/>
              <w:t>females</w:t>
            </w:r>
          </w:p>
        </w:tc>
        <w:tc>
          <w:tcPr>
            <w:tcW w:w="1559" w:type="dxa"/>
            <w:tcBorders>
              <w:top w:val="dotted" w:sz="4" w:space="0" w:color="auto"/>
              <w:bottom w:val="dotted" w:sz="4" w:space="0" w:color="auto"/>
            </w:tcBorders>
          </w:tcPr>
          <w:p w14:paraId="565F9ABF" w14:textId="75D63306" w:rsidR="007F5589" w:rsidRPr="00BE037A" w:rsidRDefault="007F5589" w:rsidP="00BE037A">
            <w:pPr>
              <w:pStyle w:val="ListParagraph"/>
              <w:numPr>
                <w:ilvl w:val="0"/>
                <w:numId w:val="10"/>
              </w:numPr>
              <w:spacing w:line="276" w:lineRule="auto"/>
              <w:ind w:left="175" w:hanging="175"/>
              <w:rPr>
                <w:rFonts w:ascii="Calibri" w:hAnsi="Calibri"/>
                <w:sz w:val="20"/>
                <w:szCs w:val="20"/>
              </w:rPr>
            </w:pPr>
            <w:r w:rsidRPr="00BE037A">
              <w:rPr>
                <w:rFonts w:ascii="Calibri" w:hAnsi="Calibri"/>
                <w:sz w:val="20"/>
                <w:szCs w:val="20"/>
              </w:rPr>
              <w:lastRenderedPageBreak/>
              <w:t xml:space="preserve">3 sessions </w:t>
            </w:r>
            <w:r>
              <w:rPr>
                <w:rFonts w:ascii="Calibri" w:hAnsi="Calibri"/>
                <w:sz w:val="20"/>
                <w:szCs w:val="20"/>
              </w:rPr>
              <w:t>AtBM</w:t>
            </w:r>
            <w:r w:rsidRPr="00BE037A">
              <w:rPr>
                <w:rFonts w:ascii="Calibri" w:hAnsi="Calibri"/>
                <w:sz w:val="20"/>
                <w:szCs w:val="20"/>
              </w:rPr>
              <w:t xml:space="preserve"> + TAU (group CBT for smoking </w:t>
            </w:r>
            <w:r w:rsidRPr="00BE037A">
              <w:rPr>
                <w:rFonts w:ascii="Calibri" w:hAnsi="Calibri"/>
                <w:sz w:val="20"/>
                <w:szCs w:val="20"/>
              </w:rPr>
              <w:lastRenderedPageBreak/>
              <w:t>cessation); probe replaced neutral pictures (100%)</w:t>
            </w:r>
          </w:p>
          <w:p w14:paraId="2CC080CF"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22</w:t>
            </w:r>
          </w:p>
          <w:p w14:paraId="701A537F" w14:textId="36DAC383" w:rsidR="007F5589" w:rsidRPr="00BE037A" w:rsidRDefault="007F5589" w:rsidP="00BE037A">
            <w:pPr>
              <w:pStyle w:val="ListParagraph"/>
              <w:numPr>
                <w:ilvl w:val="0"/>
                <w:numId w:val="10"/>
              </w:numPr>
              <w:spacing w:line="276" w:lineRule="auto"/>
              <w:ind w:left="175" w:hanging="175"/>
              <w:rPr>
                <w:rFonts w:ascii="Calibri" w:hAnsi="Calibri"/>
                <w:sz w:val="20"/>
                <w:szCs w:val="20"/>
              </w:rPr>
            </w:pPr>
            <w:r w:rsidRPr="00BE037A">
              <w:rPr>
                <w:rFonts w:ascii="Calibri" w:hAnsi="Calibri"/>
                <w:sz w:val="20"/>
                <w:szCs w:val="20"/>
              </w:rPr>
              <w:t xml:space="preserve">1 session </w:t>
            </w:r>
            <w:r>
              <w:rPr>
                <w:rFonts w:ascii="Calibri" w:hAnsi="Calibri"/>
                <w:sz w:val="20"/>
                <w:szCs w:val="20"/>
              </w:rPr>
              <w:t>AtBM</w:t>
            </w:r>
            <w:r w:rsidRPr="00BE037A">
              <w:rPr>
                <w:rFonts w:ascii="Calibri" w:hAnsi="Calibri"/>
                <w:sz w:val="20"/>
                <w:szCs w:val="20"/>
              </w:rPr>
              <w:t xml:space="preserve"> + 2 sessions sham training + TAU VPT, probe replaced neutral pictures (100%)</w:t>
            </w:r>
          </w:p>
          <w:p w14:paraId="3D022839" w14:textId="7D4E634A" w:rsidR="007F5589" w:rsidRPr="00BE037A" w:rsidRDefault="007F5589" w:rsidP="00BE037A">
            <w:pPr>
              <w:spacing w:line="276" w:lineRule="auto"/>
              <w:rPr>
                <w:rFonts w:ascii="Calibri" w:hAnsi="Calibri"/>
                <w:sz w:val="20"/>
                <w:szCs w:val="20"/>
              </w:rPr>
            </w:pPr>
            <w:r w:rsidRPr="00BE037A">
              <w:rPr>
                <w:rFonts w:ascii="Calibri" w:hAnsi="Calibri"/>
                <w:sz w:val="20"/>
                <w:szCs w:val="20"/>
              </w:rPr>
              <w:t>n = 22</w:t>
            </w:r>
          </w:p>
        </w:tc>
        <w:tc>
          <w:tcPr>
            <w:tcW w:w="1417" w:type="dxa"/>
            <w:tcBorders>
              <w:top w:val="dotted" w:sz="4" w:space="0" w:color="auto"/>
              <w:bottom w:val="dotted" w:sz="4" w:space="0" w:color="auto"/>
            </w:tcBorders>
          </w:tcPr>
          <w:p w14:paraId="16CDDA91" w14:textId="31DC9FE9"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Active: sham </w:t>
            </w:r>
            <w:r>
              <w:rPr>
                <w:rFonts w:ascii="Calibri" w:hAnsi="Calibri"/>
                <w:sz w:val="20"/>
                <w:szCs w:val="20"/>
              </w:rPr>
              <w:t>AtBM</w:t>
            </w:r>
            <w:r w:rsidRPr="00BE037A">
              <w:rPr>
                <w:rFonts w:ascii="Calibri" w:hAnsi="Calibri"/>
                <w:sz w:val="20"/>
                <w:szCs w:val="20"/>
              </w:rPr>
              <w:t xml:space="preserve"> training + TAU (group CBT for </w:t>
            </w:r>
            <w:r w:rsidRPr="00BE037A">
              <w:rPr>
                <w:rFonts w:ascii="Calibri" w:hAnsi="Calibri"/>
                <w:sz w:val="20"/>
                <w:szCs w:val="20"/>
              </w:rPr>
              <w:lastRenderedPageBreak/>
              <w:t xml:space="preserve">smoking cessation); 1 session VPT, probe replaced smoking or neutral pictures (50%), with different set of smoking stimuli; 2 sessions VPT with neutral stimuli </w:t>
            </w:r>
          </w:p>
          <w:p w14:paraId="7246A79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23</w:t>
            </w:r>
          </w:p>
        </w:tc>
        <w:tc>
          <w:tcPr>
            <w:tcW w:w="993" w:type="dxa"/>
            <w:tcBorders>
              <w:top w:val="dotted" w:sz="4" w:space="0" w:color="auto"/>
              <w:bottom w:val="dotted" w:sz="4" w:space="0" w:color="auto"/>
            </w:tcBorders>
          </w:tcPr>
          <w:p w14:paraId="712C216B" w14:textId="77777777" w:rsidR="007F5589"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3 sessions over first 2 weeks </w:t>
            </w:r>
            <w:r w:rsidRPr="00BE037A">
              <w:rPr>
                <w:rFonts w:ascii="Calibri" w:hAnsi="Calibri"/>
                <w:sz w:val="20"/>
                <w:szCs w:val="20"/>
              </w:rPr>
              <w:lastRenderedPageBreak/>
              <w:t>of TAU</w:t>
            </w:r>
          </w:p>
          <w:p w14:paraId="1B975D0A" w14:textId="787A6EB5" w:rsidR="007F5589" w:rsidRPr="00BE037A" w:rsidRDefault="007F5589" w:rsidP="002957E6">
            <w:pPr>
              <w:spacing w:line="276" w:lineRule="auto"/>
              <w:rPr>
                <w:rFonts w:ascii="Calibri" w:hAnsi="Calibri"/>
                <w:sz w:val="20"/>
                <w:szCs w:val="20"/>
              </w:rPr>
            </w:pPr>
            <w:r>
              <w:rPr>
                <w:rFonts w:ascii="Calibri" w:hAnsi="Calibri"/>
                <w:sz w:val="20"/>
                <w:szCs w:val="20"/>
              </w:rPr>
              <w:t>576 training trials per session</w:t>
            </w:r>
          </w:p>
        </w:tc>
        <w:tc>
          <w:tcPr>
            <w:tcW w:w="1417" w:type="dxa"/>
            <w:tcBorders>
              <w:top w:val="dotted" w:sz="4" w:space="0" w:color="auto"/>
              <w:bottom w:val="dotted" w:sz="4" w:space="0" w:color="auto"/>
            </w:tcBorders>
          </w:tcPr>
          <w:p w14:paraId="1BFB392E" w14:textId="2241CBC3" w:rsidR="007F5589" w:rsidRPr="00BE037A" w:rsidRDefault="00B95D2C" w:rsidP="00283A62">
            <w:pPr>
              <w:spacing w:line="276" w:lineRule="auto"/>
              <w:rPr>
                <w:rFonts w:ascii="Calibri" w:hAnsi="Calibri"/>
                <w:sz w:val="20"/>
                <w:szCs w:val="20"/>
              </w:rPr>
            </w:pPr>
            <w:r>
              <w:rPr>
                <w:rFonts w:ascii="Calibri" w:hAnsi="Calibri"/>
                <w:sz w:val="20"/>
                <w:szCs w:val="20"/>
              </w:rPr>
              <w:lastRenderedPageBreak/>
              <w:t>48 pairs of matched smoking</w:t>
            </w:r>
            <w:r w:rsidR="00770FEA">
              <w:rPr>
                <w:rFonts w:ascii="Calibri" w:hAnsi="Calibri"/>
                <w:sz w:val="20"/>
                <w:szCs w:val="20"/>
              </w:rPr>
              <w:t>-related</w:t>
            </w:r>
            <w:r>
              <w:rPr>
                <w:rFonts w:ascii="Calibri" w:hAnsi="Calibri"/>
                <w:sz w:val="20"/>
                <w:szCs w:val="20"/>
              </w:rPr>
              <w:t xml:space="preserve"> </w:t>
            </w:r>
            <w:r w:rsidR="00283A62">
              <w:rPr>
                <w:rFonts w:ascii="Calibri" w:hAnsi="Calibri"/>
                <w:sz w:val="20"/>
                <w:szCs w:val="20"/>
              </w:rPr>
              <w:t xml:space="preserve">(e.g., </w:t>
            </w:r>
            <w:r w:rsidR="00283A62">
              <w:rPr>
                <w:rFonts w:ascii="Calibri" w:hAnsi="Calibri"/>
                <w:sz w:val="20"/>
                <w:szCs w:val="20"/>
              </w:rPr>
              <w:lastRenderedPageBreak/>
              <w:t xml:space="preserve">cigarette packs, lighter) </w:t>
            </w:r>
            <w:r>
              <w:rPr>
                <w:rFonts w:ascii="Calibri" w:hAnsi="Calibri"/>
                <w:sz w:val="20"/>
                <w:szCs w:val="20"/>
              </w:rPr>
              <w:t>and neutral pictures (</w:t>
            </w:r>
            <w:r w:rsidR="00283A62">
              <w:rPr>
                <w:rFonts w:ascii="Calibri" w:hAnsi="Calibri"/>
                <w:sz w:val="20"/>
                <w:szCs w:val="20"/>
              </w:rPr>
              <w:t>e.g., wallet, cell phone</w:t>
            </w:r>
            <w:r>
              <w:rPr>
                <w:rFonts w:ascii="Calibri" w:hAnsi="Calibri"/>
                <w:sz w:val="20"/>
                <w:szCs w:val="20"/>
              </w:rPr>
              <w:t>) + 24 pairs of neutral pictures taken from the IAPS database for the control condition</w:t>
            </w:r>
          </w:p>
        </w:tc>
        <w:tc>
          <w:tcPr>
            <w:tcW w:w="1417" w:type="dxa"/>
            <w:tcBorders>
              <w:top w:val="dotted" w:sz="4" w:space="0" w:color="auto"/>
              <w:bottom w:val="dotted" w:sz="4" w:space="0" w:color="auto"/>
            </w:tcBorders>
          </w:tcPr>
          <w:p w14:paraId="18D909C0" w14:textId="78D4EFAA"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Measures: VPT (50, 500, 2000 ms SOAs)</w:t>
            </w:r>
            <w:r w:rsidRPr="00BE037A">
              <w:rPr>
                <w:rFonts w:ascii="Calibri" w:hAnsi="Calibri"/>
                <w:sz w:val="20"/>
                <w:szCs w:val="20"/>
                <w:vertAlign w:val="superscript"/>
              </w:rPr>
              <w:t>c</w:t>
            </w:r>
          </w:p>
          <w:p w14:paraId="5957B84E"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Time points: baseline, 24 hours, 4 weeks, 6 and 12 months after the end of training</w:t>
            </w:r>
          </w:p>
        </w:tc>
        <w:tc>
          <w:tcPr>
            <w:tcW w:w="1417" w:type="dxa"/>
            <w:tcBorders>
              <w:top w:val="dotted" w:sz="4" w:space="0" w:color="auto"/>
              <w:bottom w:val="dotted" w:sz="4" w:space="0" w:color="auto"/>
            </w:tcBorders>
          </w:tcPr>
          <w:p w14:paraId="154672F6" w14:textId="71A4AABC"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Measures: </w:t>
            </w:r>
            <w:r>
              <w:rPr>
                <w:rFonts w:ascii="Calibri" w:hAnsi="Calibri"/>
                <w:sz w:val="20"/>
                <w:szCs w:val="20"/>
              </w:rPr>
              <w:t xml:space="preserve">self-reported </w:t>
            </w:r>
            <w:r w:rsidRPr="00BE037A">
              <w:rPr>
                <w:rFonts w:ascii="Calibri" w:hAnsi="Calibri"/>
                <w:sz w:val="20"/>
                <w:szCs w:val="20"/>
              </w:rPr>
              <w:t xml:space="preserve">number of cigarettes </w:t>
            </w:r>
            <w:r w:rsidRPr="00BE037A">
              <w:rPr>
                <w:rFonts w:ascii="Calibri" w:hAnsi="Calibri"/>
                <w:sz w:val="20"/>
                <w:szCs w:val="20"/>
              </w:rPr>
              <w:lastRenderedPageBreak/>
              <w:t>smoked/day, exhaled carbon monoxide</w:t>
            </w:r>
          </w:p>
          <w:p w14:paraId="4AB50D0D"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24 hours, 4 weeks, 6 and 12 months after the end of training</w:t>
            </w:r>
          </w:p>
        </w:tc>
        <w:tc>
          <w:tcPr>
            <w:tcW w:w="1418" w:type="dxa"/>
            <w:tcBorders>
              <w:top w:val="dotted" w:sz="4" w:space="0" w:color="auto"/>
              <w:bottom w:val="dotted" w:sz="4" w:space="0" w:color="auto"/>
            </w:tcBorders>
          </w:tcPr>
          <w:p w14:paraId="1EC282B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Relapse: self-reported  continued smoking</w:t>
            </w:r>
          </w:p>
          <w:p w14:paraId="271D7BE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Time points: baseline, 24 hours, 4 weeks, 6 and 12 months after the end of training</w:t>
            </w:r>
          </w:p>
        </w:tc>
        <w:tc>
          <w:tcPr>
            <w:tcW w:w="1134" w:type="dxa"/>
            <w:tcBorders>
              <w:top w:val="dotted" w:sz="4" w:space="0" w:color="auto"/>
              <w:bottom w:val="dotted" w:sz="4" w:space="0" w:color="auto"/>
            </w:tcBorders>
          </w:tcPr>
          <w:p w14:paraId="31270318"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Supervised in research lab</w:t>
            </w:r>
          </w:p>
        </w:tc>
        <w:tc>
          <w:tcPr>
            <w:tcW w:w="1452" w:type="dxa"/>
            <w:tcBorders>
              <w:top w:val="dotted" w:sz="4" w:space="0" w:color="auto"/>
              <w:bottom w:val="dotted" w:sz="4" w:space="0" w:color="auto"/>
            </w:tcBorders>
          </w:tcPr>
          <w:p w14:paraId="40AE6FB5"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100% at 24 hours, 75% at 1, 6 and 12 months after </w:t>
            </w:r>
            <w:r w:rsidRPr="00BE037A">
              <w:rPr>
                <w:rFonts w:ascii="Calibri" w:hAnsi="Calibri"/>
                <w:sz w:val="20"/>
                <w:szCs w:val="20"/>
              </w:rPr>
              <w:lastRenderedPageBreak/>
              <w:t>end of training</w:t>
            </w:r>
          </w:p>
          <w:p w14:paraId="7F00513C" w14:textId="77777777" w:rsidR="007F5589" w:rsidRPr="00BE037A" w:rsidRDefault="007F5589" w:rsidP="00BE037A">
            <w:pPr>
              <w:spacing w:line="276" w:lineRule="auto"/>
              <w:rPr>
                <w:rFonts w:ascii="Calibri" w:hAnsi="Calibri"/>
                <w:sz w:val="20"/>
                <w:szCs w:val="20"/>
              </w:rPr>
            </w:pPr>
          </w:p>
        </w:tc>
      </w:tr>
      <w:tr w:rsidR="007542C0" w:rsidRPr="00BE037A" w14:paraId="40BC52DE" w14:textId="77777777" w:rsidTr="007542C0">
        <w:trPr>
          <w:trHeight w:val="520"/>
        </w:trPr>
        <w:tc>
          <w:tcPr>
            <w:tcW w:w="1101" w:type="dxa"/>
            <w:tcBorders>
              <w:top w:val="dotted" w:sz="4" w:space="0" w:color="auto"/>
            </w:tcBorders>
          </w:tcPr>
          <w:p w14:paraId="73E2EC9D" w14:textId="77777777" w:rsidR="007542C0" w:rsidRPr="00BE037A" w:rsidRDefault="007542C0" w:rsidP="00BE037A">
            <w:pPr>
              <w:spacing w:line="276" w:lineRule="auto"/>
              <w:rPr>
                <w:rFonts w:ascii="Calibri" w:hAnsi="Calibri"/>
                <w:sz w:val="20"/>
                <w:szCs w:val="20"/>
              </w:rPr>
            </w:pPr>
            <w:r w:rsidRPr="00BE037A">
              <w:rPr>
                <w:rFonts w:ascii="Calibri" w:hAnsi="Calibri"/>
                <w:sz w:val="20"/>
                <w:szCs w:val="20"/>
              </w:rPr>
              <w:lastRenderedPageBreak/>
              <w:t xml:space="preserve">Machulska et al., </w:t>
            </w:r>
          </w:p>
          <w:p w14:paraId="18128D71" w14:textId="639C2A5C" w:rsidR="007542C0" w:rsidRPr="00BE037A" w:rsidRDefault="007542C0" w:rsidP="00BE037A">
            <w:pPr>
              <w:spacing w:line="276" w:lineRule="auto"/>
              <w:rPr>
                <w:rFonts w:ascii="Calibri" w:hAnsi="Calibri"/>
                <w:sz w:val="20"/>
                <w:szCs w:val="20"/>
              </w:rPr>
            </w:pPr>
            <w:r w:rsidRPr="00BE037A">
              <w:rPr>
                <w:rFonts w:ascii="Calibri" w:hAnsi="Calibri"/>
                <w:sz w:val="20"/>
                <w:szCs w:val="20"/>
              </w:rPr>
              <w:t>2016</w:t>
            </w:r>
          </w:p>
        </w:tc>
        <w:tc>
          <w:tcPr>
            <w:tcW w:w="1134" w:type="dxa"/>
            <w:tcBorders>
              <w:top w:val="dotted" w:sz="4" w:space="0" w:color="auto"/>
            </w:tcBorders>
          </w:tcPr>
          <w:p w14:paraId="1AC8E725" w14:textId="77777777" w:rsidR="007542C0" w:rsidRPr="00BE037A" w:rsidRDefault="007542C0" w:rsidP="00BE037A">
            <w:pPr>
              <w:spacing w:line="276" w:lineRule="auto"/>
              <w:rPr>
                <w:rFonts w:ascii="Calibri" w:hAnsi="Calibri"/>
                <w:sz w:val="20"/>
                <w:szCs w:val="20"/>
              </w:rPr>
            </w:pPr>
            <w:r w:rsidRPr="00BE037A">
              <w:rPr>
                <w:rFonts w:ascii="Calibri" w:hAnsi="Calibri"/>
                <w:sz w:val="20"/>
                <w:szCs w:val="20"/>
              </w:rPr>
              <w:t xml:space="preserve">Tobacco </w:t>
            </w:r>
          </w:p>
          <w:p w14:paraId="107BE9F0" w14:textId="77777777" w:rsidR="007542C0" w:rsidRPr="00BE037A" w:rsidRDefault="007542C0" w:rsidP="00BE037A">
            <w:pPr>
              <w:spacing w:line="276" w:lineRule="auto"/>
              <w:rPr>
                <w:rFonts w:ascii="Calibri" w:hAnsi="Calibri"/>
                <w:sz w:val="20"/>
                <w:szCs w:val="20"/>
              </w:rPr>
            </w:pPr>
            <w:r w:rsidRPr="00BE037A">
              <w:rPr>
                <w:rFonts w:ascii="Calibri" w:hAnsi="Calibri"/>
                <w:sz w:val="20"/>
                <w:szCs w:val="20"/>
              </w:rPr>
              <w:t>(N = 139</w:t>
            </w:r>
            <w:r w:rsidRPr="00BE037A">
              <w:rPr>
                <w:rFonts w:ascii="Calibri" w:hAnsi="Calibri"/>
                <w:sz w:val="20"/>
                <w:szCs w:val="20"/>
                <w:vertAlign w:val="superscript"/>
              </w:rPr>
              <w:t>d</w:t>
            </w:r>
            <w:r w:rsidRPr="00BE037A">
              <w:rPr>
                <w:rFonts w:ascii="Calibri" w:hAnsi="Calibri"/>
                <w:sz w:val="20"/>
                <w:szCs w:val="20"/>
              </w:rPr>
              <w:t xml:space="preserve"> </w:t>
            </w:r>
          </w:p>
          <w:p w14:paraId="285827AC" w14:textId="7CCA5581" w:rsidR="007542C0" w:rsidRPr="00BE037A" w:rsidRDefault="007542C0" w:rsidP="00BE037A">
            <w:pPr>
              <w:spacing w:line="276" w:lineRule="auto"/>
              <w:rPr>
                <w:rFonts w:ascii="Calibri" w:hAnsi="Calibri"/>
                <w:sz w:val="20"/>
                <w:szCs w:val="20"/>
              </w:rPr>
            </w:pPr>
            <w:r w:rsidRPr="00BE037A">
              <w:rPr>
                <w:rFonts w:ascii="Calibri" w:hAnsi="Calibri"/>
                <w:sz w:val="20"/>
                <w:szCs w:val="20"/>
              </w:rPr>
              <w:t>adult smokers recruited in inpatient rehab clinic)</w:t>
            </w:r>
          </w:p>
        </w:tc>
        <w:tc>
          <w:tcPr>
            <w:tcW w:w="1134" w:type="dxa"/>
            <w:tcBorders>
              <w:top w:val="dotted" w:sz="4" w:space="0" w:color="auto"/>
            </w:tcBorders>
          </w:tcPr>
          <w:p w14:paraId="3750E6A9" w14:textId="77777777" w:rsidR="007542C0" w:rsidRPr="00BE037A" w:rsidRDefault="007542C0" w:rsidP="00BE037A">
            <w:pPr>
              <w:spacing w:line="276" w:lineRule="auto"/>
              <w:rPr>
                <w:rFonts w:ascii="Calibri" w:hAnsi="Calibri"/>
                <w:sz w:val="20"/>
                <w:szCs w:val="20"/>
              </w:rPr>
            </w:pPr>
            <w:r w:rsidRPr="00BE037A">
              <w:rPr>
                <w:rFonts w:ascii="Calibri" w:hAnsi="Calibri"/>
                <w:sz w:val="20"/>
                <w:szCs w:val="20"/>
              </w:rPr>
              <w:t xml:space="preserve">Mean age = 42.7, SD </w:t>
            </w:r>
          </w:p>
          <w:p w14:paraId="35ADA6C7" w14:textId="77777777" w:rsidR="007542C0" w:rsidRPr="00BE037A" w:rsidRDefault="007542C0" w:rsidP="00BE037A">
            <w:pPr>
              <w:spacing w:line="276" w:lineRule="auto"/>
              <w:rPr>
                <w:rFonts w:ascii="Calibri" w:hAnsi="Calibri"/>
                <w:sz w:val="20"/>
                <w:szCs w:val="20"/>
              </w:rPr>
            </w:pPr>
            <w:r w:rsidRPr="00BE037A">
              <w:rPr>
                <w:rFonts w:ascii="Calibri" w:hAnsi="Calibri"/>
                <w:sz w:val="20"/>
                <w:szCs w:val="20"/>
              </w:rPr>
              <w:t xml:space="preserve">= 10.4; </w:t>
            </w:r>
          </w:p>
          <w:p w14:paraId="0B148CAB" w14:textId="61E401C6" w:rsidR="007542C0" w:rsidRPr="00BE037A" w:rsidRDefault="007542C0" w:rsidP="00BE037A">
            <w:pPr>
              <w:spacing w:line="276" w:lineRule="auto"/>
              <w:rPr>
                <w:rFonts w:ascii="Calibri" w:hAnsi="Calibri"/>
                <w:sz w:val="20"/>
                <w:szCs w:val="20"/>
              </w:rPr>
            </w:pPr>
            <w:r w:rsidRPr="00BE037A">
              <w:rPr>
                <w:rFonts w:ascii="Calibri" w:hAnsi="Calibri"/>
                <w:sz w:val="20"/>
                <w:szCs w:val="20"/>
              </w:rPr>
              <w:t>37 (27%) females</w:t>
            </w:r>
          </w:p>
        </w:tc>
        <w:tc>
          <w:tcPr>
            <w:tcW w:w="1559" w:type="dxa"/>
            <w:tcBorders>
              <w:top w:val="dotted" w:sz="4" w:space="0" w:color="auto"/>
            </w:tcBorders>
          </w:tcPr>
          <w:p w14:paraId="616BAC3F" w14:textId="77777777" w:rsidR="007542C0" w:rsidRPr="00BE037A" w:rsidRDefault="007542C0" w:rsidP="00BE037A">
            <w:pPr>
              <w:spacing w:line="276" w:lineRule="auto"/>
              <w:rPr>
                <w:rFonts w:ascii="Calibri" w:hAnsi="Calibri"/>
                <w:sz w:val="20"/>
                <w:szCs w:val="20"/>
              </w:rPr>
            </w:pPr>
            <w:r>
              <w:rPr>
                <w:rFonts w:ascii="Calibri" w:hAnsi="Calibri"/>
                <w:sz w:val="20"/>
                <w:szCs w:val="20"/>
              </w:rPr>
              <w:t>Ap</w:t>
            </w:r>
            <w:r w:rsidRPr="00BE037A">
              <w:rPr>
                <w:rFonts w:ascii="Calibri" w:hAnsi="Calibri"/>
                <w:sz w:val="20"/>
                <w:szCs w:val="20"/>
              </w:rPr>
              <w:t xml:space="preserve">BM + TAU (3 sessions </w:t>
            </w:r>
          </w:p>
          <w:p w14:paraId="7ABBE631" w14:textId="77777777" w:rsidR="007542C0" w:rsidRPr="00BE037A" w:rsidRDefault="007542C0" w:rsidP="00BE037A">
            <w:pPr>
              <w:spacing w:line="276" w:lineRule="auto"/>
              <w:rPr>
                <w:rFonts w:ascii="Calibri" w:hAnsi="Calibri"/>
                <w:sz w:val="20"/>
                <w:szCs w:val="20"/>
              </w:rPr>
            </w:pPr>
            <w:r w:rsidRPr="00BE037A">
              <w:rPr>
                <w:rFonts w:ascii="Calibri" w:hAnsi="Calibri"/>
                <w:sz w:val="20"/>
                <w:szCs w:val="20"/>
              </w:rPr>
              <w:t>motivational interviewing and psychoeducation); AAT, smoking stimuli presented in push format  (100%)</w:t>
            </w:r>
          </w:p>
          <w:p w14:paraId="7D32D77B" w14:textId="157AE8EE" w:rsidR="007542C0" w:rsidRPr="00BE037A" w:rsidRDefault="007542C0" w:rsidP="00BE037A">
            <w:pPr>
              <w:spacing w:line="276" w:lineRule="auto"/>
              <w:rPr>
                <w:rFonts w:ascii="Calibri" w:hAnsi="Calibri"/>
                <w:sz w:val="20"/>
                <w:szCs w:val="20"/>
              </w:rPr>
            </w:pPr>
            <w:r w:rsidRPr="00BE037A">
              <w:rPr>
                <w:rFonts w:ascii="Calibri" w:hAnsi="Calibri"/>
                <w:sz w:val="20"/>
                <w:szCs w:val="20"/>
              </w:rPr>
              <w:lastRenderedPageBreak/>
              <w:t>n = 73</w:t>
            </w:r>
          </w:p>
        </w:tc>
        <w:tc>
          <w:tcPr>
            <w:tcW w:w="1417" w:type="dxa"/>
            <w:tcBorders>
              <w:top w:val="dotted" w:sz="4" w:space="0" w:color="auto"/>
            </w:tcBorders>
          </w:tcPr>
          <w:p w14:paraId="69FE7D80" w14:textId="552602D4" w:rsidR="007542C0" w:rsidRPr="00BE037A" w:rsidRDefault="007542C0" w:rsidP="00BE037A">
            <w:pPr>
              <w:spacing w:line="276" w:lineRule="auto"/>
              <w:rPr>
                <w:rFonts w:ascii="Calibri" w:hAnsi="Calibri"/>
                <w:sz w:val="20"/>
                <w:szCs w:val="20"/>
              </w:rPr>
            </w:pPr>
            <w:r w:rsidRPr="00BE037A">
              <w:rPr>
                <w:rFonts w:ascii="Calibri" w:hAnsi="Calibri"/>
                <w:sz w:val="20"/>
                <w:szCs w:val="20"/>
              </w:rPr>
              <w:lastRenderedPageBreak/>
              <w:t>Active: sham</w:t>
            </w:r>
            <w:r>
              <w:rPr>
                <w:rFonts w:ascii="Calibri" w:hAnsi="Calibri"/>
                <w:sz w:val="20"/>
                <w:szCs w:val="20"/>
              </w:rPr>
              <w:t xml:space="preserve"> ApBM</w:t>
            </w:r>
            <w:r w:rsidRPr="00BE037A">
              <w:rPr>
                <w:rFonts w:ascii="Calibri" w:hAnsi="Calibri"/>
                <w:sz w:val="20"/>
                <w:szCs w:val="20"/>
              </w:rPr>
              <w:t xml:space="preserve"> training + TAU </w:t>
            </w:r>
          </w:p>
          <w:p w14:paraId="632193CE" w14:textId="77777777" w:rsidR="007542C0" w:rsidRPr="00BE037A" w:rsidRDefault="007542C0" w:rsidP="00BE037A">
            <w:pPr>
              <w:spacing w:line="276" w:lineRule="auto"/>
              <w:rPr>
                <w:rFonts w:ascii="Calibri" w:hAnsi="Calibri"/>
                <w:sz w:val="20"/>
                <w:szCs w:val="20"/>
              </w:rPr>
            </w:pPr>
            <w:r w:rsidRPr="00BE037A">
              <w:rPr>
                <w:rFonts w:ascii="Calibri" w:hAnsi="Calibri"/>
                <w:sz w:val="20"/>
                <w:szCs w:val="20"/>
              </w:rPr>
              <w:t xml:space="preserve">(3 sessions motivational interviewing and psychoeducation; AAT, smoking and control stimuli </w:t>
            </w:r>
            <w:r w:rsidRPr="00BE037A">
              <w:rPr>
                <w:rFonts w:ascii="Calibri" w:hAnsi="Calibri"/>
                <w:sz w:val="20"/>
                <w:szCs w:val="20"/>
              </w:rPr>
              <w:lastRenderedPageBreak/>
              <w:t>presented in push and pull format equally often</w:t>
            </w:r>
          </w:p>
          <w:p w14:paraId="5D268B8F" w14:textId="1A302CCA" w:rsidR="007542C0" w:rsidRPr="00BE037A" w:rsidRDefault="007542C0" w:rsidP="00BE037A">
            <w:pPr>
              <w:spacing w:line="276" w:lineRule="auto"/>
              <w:rPr>
                <w:rFonts w:ascii="Calibri" w:hAnsi="Calibri"/>
                <w:sz w:val="20"/>
                <w:szCs w:val="20"/>
              </w:rPr>
            </w:pPr>
            <w:r w:rsidRPr="00BE037A">
              <w:rPr>
                <w:rFonts w:ascii="Calibri" w:hAnsi="Calibri"/>
                <w:sz w:val="20"/>
                <w:szCs w:val="20"/>
              </w:rPr>
              <w:t>n = 66</w:t>
            </w:r>
          </w:p>
        </w:tc>
        <w:tc>
          <w:tcPr>
            <w:tcW w:w="993" w:type="dxa"/>
            <w:tcBorders>
              <w:top w:val="dotted" w:sz="4" w:space="0" w:color="auto"/>
            </w:tcBorders>
          </w:tcPr>
          <w:p w14:paraId="01369242" w14:textId="77777777" w:rsidR="007542C0" w:rsidRPr="00BE037A" w:rsidRDefault="007542C0" w:rsidP="00BE037A">
            <w:pPr>
              <w:spacing w:line="276" w:lineRule="auto"/>
              <w:rPr>
                <w:rFonts w:ascii="Calibri" w:hAnsi="Calibri"/>
                <w:sz w:val="20"/>
                <w:szCs w:val="20"/>
              </w:rPr>
            </w:pPr>
            <w:r w:rsidRPr="00BE037A">
              <w:rPr>
                <w:rFonts w:ascii="Calibri" w:hAnsi="Calibri"/>
                <w:sz w:val="20"/>
                <w:szCs w:val="20"/>
              </w:rPr>
              <w:lastRenderedPageBreak/>
              <w:t xml:space="preserve">1 </w:t>
            </w:r>
            <w:r>
              <w:rPr>
                <w:rFonts w:ascii="Calibri" w:hAnsi="Calibri"/>
                <w:sz w:val="20"/>
                <w:szCs w:val="20"/>
              </w:rPr>
              <w:t xml:space="preserve">session </w:t>
            </w:r>
            <w:r w:rsidRPr="00BE037A">
              <w:rPr>
                <w:rFonts w:ascii="Calibri" w:hAnsi="Calibri"/>
                <w:sz w:val="20"/>
                <w:szCs w:val="20"/>
              </w:rPr>
              <w:t xml:space="preserve">x day for 4 </w:t>
            </w:r>
          </w:p>
          <w:p w14:paraId="2595A713" w14:textId="77777777" w:rsidR="007542C0" w:rsidRDefault="007542C0" w:rsidP="00BE037A">
            <w:pPr>
              <w:spacing w:line="276" w:lineRule="auto"/>
              <w:rPr>
                <w:rFonts w:ascii="Calibri" w:hAnsi="Calibri"/>
                <w:sz w:val="20"/>
                <w:szCs w:val="20"/>
              </w:rPr>
            </w:pPr>
            <w:r w:rsidRPr="00BE037A">
              <w:rPr>
                <w:rFonts w:ascii="Calibri" w:hAnsi="Calibri"/>
                <w:sz w:val="20"/>
                <w:szCs w:val="20"/>
              </w:rPr>
              <w:t>Days</w:t>
            </w:r>
          </w:p>
          <w:p w14:paraId="2AC4DEFE" w14:textId="7937471C" w:rsidR="007542C0" w:rsidRPr="00BE037A" w:rsidRDefault="007542C0" w:rsidP="00BE037A">
            <w:pPr>
              <w:spacing w:line="276" w:lineRule="auto"/>
              <w:rPr>
                <w:rFonts w:ascii="Calibri" w:hAnsi="Calibri"/>
                <w:sz w:val="20"/>
                <w:szCs w:val="20"/>
              </w:rPr>
            </w:pPr>
            <w:r>
              <w:rPr>
                <w:rFonts w:ascii="Calibri" w:hAnsi="Calibri"/>
                <w:sz w:val="20"/>
                <w:szCs w:val="20"/>
              </w:rPr>
              <w:t>250 training trials x session</w:t>
            </w:r>
          </w:p>
        </w:tc>
        <w:tc>
          <w:tcPr>
            <w:tcW w:w="1417" w:type="dxa"/>
            <w:tcBorders>
              <w:top w:val="dotted" w:sz="4" w:space="0" w:color="auto"/>
            </w:tcBorders>
          </w:tcPr>
          <w:p w14:paraId="5FDF470C" w14:textId="5132B8A7" w:rsidR="007542C0" w:rsidRDefault="007542C0" w:rsidP="00BE037A">
            <w:pPr>
              <w:spacing w:line="276" w:lineRule="auto"/>
              <w:rPr>
                <w:rFonts w:ascii="Calibri" w:hAnsi="Calibri"/>
                <w:sz w:val="20"/>
                <w:szCs w:val="20"/>
              </w:rPr>
            </w:pPr>
            <w:r>
              <w:rPr>
                <w:rFonts w:ascii="Calibri" w:hAnsi="Calibri"/>
                <w:sz w:val="20"/>
                <w:szCs w:val="20"/>
              </w:rPr>
              <w:t>15 smoking</w:t>
            </w:r>
            <w:r w:rsidR="00770FEA">
              <w:rPr>
                <w:rFonts w:ascii="Calibri" w:hAnsi="Calibri"/>
                <w:sz w:val="20"/>
                <w:szCs w:val="20"/>
              </w:rPr>
              <w:t>-related</w:t>
            </w:r>
            <w:r>
              <w:rPr>
                <w:rFonts w:ascii="Calibri" w:hAnsi="Calibri"/>
                <w:sz w:val="20"/>
                <w:szCs w:val="20"/>
              </w:rPr>
              <w:t xml:space="preserve"> pictures depicting models at stages of smoking rituals (e.g., taking a cigarette our of the pack, </w:t>
            </w:r>
            <w:r>
              <w:rPr>
                <w:rFonts w:ascii="Calibri" w:hAnsi="Calibri"/>
                <w:sz w:val="20"/>
                <w:szCs w:val="20"/>
              </w:rPr>
              <w:lastRenderedPageBreak/>
              <w:t>lighting a cigarette, killing a cigarette)</w:t>
            </w:r>
          </w:p>
          <w:p w14:paraId="56E544C2" w14:textId="1EFEF94A" w:rsidR="007542C0" w:rsidRPr="00BE037A" w:rsidRDefault="007542C0" w:rsidP="00A646D6">
            <w:pPr>
              <w:spacing w:line="276" w:lineRule="auto"/>
              <w:rPr>
                <w:rFonts w:ascii="Calibri" w:hAnsi="Calibri"/>
                <w:sz w:val="20"/>
                <w:szCs w:val="20"/>
              </w:rPr>
            </w:pPr>
            <w:r>
              <w:rPr>
                <w:rFonts w:ascii="Calibri" w:hAnsi="Calibri"/>
                <w:sz w:val="20"/>
                <w:szCs w:val="20"/>
              </w:rPr>
              <w:t>15 neutral pictures depicting models at different stages of tooth brushing (e.g., preparing toothbrush with toothpaste, putting toothbrush in the mouth)</w:t>
            </w:r>
          </w:p>
        </w:tc>
        <w:tc>
          <w:tcPr>
            <w:tcW w:w="1417" w:type="dxa"/>
            <w:tcBorders>
              <w:top w:val="dotted" w:sz="4" w:space="0" w:color="auto"/>
            </w:tcBorders>
          </w:tcPr>
          <w:p w14:paraId="5B681237" w14:textId="77777777" w:rsidR="00891838" w:rsidRDefault="007542C0" w:rsidP="00BE037A">
            <w:pPr>
              <w:spacing w:line="276" w:lineRule="auto"/>
              <w:rPr>
                <w:rFonts w:ascii="Calibri" w:hAnsi="Calibri"/>
                <w:sz w:val="20"/>
                <w:szCs w:val="20"/>
              </w:rPr>
            </w:pPr>
            <w:r w:rsidRPr="00BE037A">
              <w:rPr>
                <w:rFonts w:ascii="Calibri" w:hAnsi="Calibri"/>
                <w:sz w:val="20"/>
                <w:szCs w:val="20"/>
              </w:rPr>
              <w:lastRenderedPageBreak/>
              <w:t>Measures: AAT</w:t>
            </w:r>
            <w:r>
              <w:rPr>
                <w:rFonts w:ascii="Calibri" w:hAnsi="Calibri"/>
                <w:sz w:val="20"/>
                <w:szCs w:val="20"/>
              </w:rPr>
              <w:t xml:space="preserve"> </w:t>
            </w:r>
          </w:p>
          <w:p w14:paraId="16A55E2A" w14:textId="428FAA10" w:rsidR="007542C0" w:rsidRPr="00BE037A" w:rsidRDefault="007542C0" w:rsidP="00BE037A">
            <w:pPr>
              <w:spacing w:line="276" w:lineRule="auto"/>
              <w:rPr>
                <w:rFonts w:ascii="Calibri" w:hAnsi="Calibri"/>
                <w:sz w:val="20"/>
                <w:szCs w:val="20"/>
              </w:rPr>
            </w:pPr>
            <w:r w:rsidRPr="00BE037A">
              <w:rPr>
                <w:rFonts w:ascii="Calibri" w:hAnsi="Calibri"/>
                <w:sz w:val="20"/>
                <w:szCs w:val="20"/>
              </w:rPr>
              <w:t>Time points: baseline, immediately after end of training</w:t>
            </w:r>
          </w:p>
        </w:tc>
        <w:tc>
          <w:tcPr>
            <w:tcW w:w="1417" w:type="dxa"/>
            <w:tcBorders>
              <w:top w:val="dotted" w:sz="4" w:space="0" w:color="auto"/>
            </w:tcBorders>
          </w:tcPr>
          <w:p w14:paraId="3EF847BD" w14:textId="77777777" w:rsidR="007542C0" w:rsidRPr="00BE037A" w:rsidRDefault="007542C0" w:rsidP="007542C0">
            <w:pPr>
              <w:spacing w:line="276" w:lineRule="auto"/>
              <w:rPr>
                <w:rFonts w:ascii="Calibri" w:hAnsi="Calibri"/>
                <w:sz w:val="20"/>
                <w:szCs w:val="20"/>
              </w:rPr>
            </w:pPr>
            <w:r w:rsidRPr="00BE037A">
              <w:rPr>
                <w:rFonts w:ascii="Calibri" w:hAnsi="Calibri"/>
                <w:sz w:val="20"/>
                <w:szCs w:val="20"/>
              </w:rPr>
              <w:t>Measures: self-reported number of cigarettes/day</w:t>
            </w:r>
          </w:p>
          <w:p w14:paraId="42259BCC" w14:textId="55E4FC25" w:rsidR="007542C0" w:rsidRPr="00BE037A" w:rsidRDefault="007542C0" w:rsidP="007542C0">
            <w:pPr>
              <w:spacing w:line="276" w:lineRule="auto"/>
              <w:rPr>
                <w:rFonts w:ascii="Calibri" w:hAnsi="Calibri"/>
                <w:sz w:val="20"/>
                <w:szCs w:val="20"/>
              </w:rPr>
            </w:pPr>
            <w:r w:rsidRPr="00BE037A">
              <w:rPr>
                <w:rFonts w:ascii="Calibri" w:hAnsi="Calibri"/>
                <w:sz w:val="20"/>
                <w:szCs w:val="20"/>
              </w:rPr>
              <w:t>Time points: baseline and 12 weeks after end of training</w:t>
            </w:r>
          </w:p>
        </w:tc>
        <w:tc>
          <w:tcPr>
            <w:tcW w:w="1418" w:type="dxa"/>
            <w:tcBorders>
              <w:top w:val="dotted" w:sz="4" w:space="0" w:color="auto"/>
            </w:tcBorders>
          </w:tcPr>
          <w:p w14:paraId="37D6C0CB" w14:textId="77777777" w:rsidR="007542C0" w:rsidRPr="00BE037A" w:rsidRDefault="007542C0" w:rsidP="00BE037A">
            <w:pPr>
              <w:spacing w:line="276" w:lineRule="auto"/>
              <w:jc w:val="center"/>
              <w:rPr>
                <w:rFonts w:ascii="Calibri" w:hAnsi="Calibri"/>
                <w:sz w:val="20"/>
                <w:szCs w:val="20"/>
              </w:rPr>
            </w:pPr>
            <w:r w:rsidRPr="00BE037A">
              <w:rPr>
                <w:rFonts w:ascii="Calibri" w:hAnsi="Calibri"/>
                <w:sz w:val="20"/>
                <w:szCs w:val="20"/>
              </w:rPr>
              <w:t>–</w:t>
            </w:r>
          </w:p>
        </w:tc>
        <w:tc>
          <w:tcPr>
            <w:tcW w:w="1134" w:type="dxa"/>
            <w:tcBorders>
              <w:top w:val="dotted" w:sz="4" w:space="0" w:color="auto"/>
            </w:tcBorders>
          </w:tcPr>
          <w:p w14:paraId="707F00ED" w14:textId="4640CD22" w:rsidR="007542C0" w:rsidRPr="00BE037A" w:rsidRDefault="007542C0" w:rsidP="007542C0">
            <w:pPr>
              <w:spacing w:line="276" w:lineRule="auto"/>
              <w:rPr>
                <w:rFonts w:ascii="Calibri" w:hAnsi="Calibri"/>
                <w:sz w:val="20"/>
                <w:szCs w:val="20"/>
              </w:rPr>
            </w:pPr>
            <w:r w:rsidRPr="00BE037A">
              <w:rPr>
                <w:rFonts w:ascii="Calibri" w:hAnsi="Calibri"/>
                <w:sz w:val="20"/>
                <w:szCs w:val="20"/>
              </w:rPr>
              <w:t xml:space="preserve">Supervised in clinic after the end of training. </w:t>
            </w:r>
          </w:p>
          <w:p w14:paraId="44AF03DD" w14:textId="535385CC" w:rsidR="007542C0" w:rsidRPr="00BE037A" w:rsidRDefault="007542C0" w:rsidP="007542C0">
            <w:pPr>
              <w:spacing w:line="276" w:lineRule="auto"/>
              <w:rPr>
                <w:rFonts w:ascii="Calibri" w:hAnsi="Calibri"/>
                <w:sz w:val="20"/>
                <w:szCs w:val="20"/>
              </w:rPr>
            </w:pPr>
            <w:r w:rsidRPr="00BE037A">
              <w:rPr>
                <w:rFonts w:ascii="Calibri" w:hAnsi="Calibri"/>
                <w:sz w:val="20"/>
                <w:szCs w:val="20"/>
              </w:rPr>
              <w:t xml:space="preserve">No attrition data available for the 12-week </w:t>
            </w:r>
            <w:r w:rsidRPr="00BE037A">
              <w:rPr>
                <w:rFonts w:ascii="Calibri" w:hAnsi="Calibri"/>
                <w:sz w:val="20"/>
                <w:szCs w:val="20"/>
              </w:rPr>
              <w:lastRenderedPageBreak/>
              <w:t>follow-up</w:t>
            </w:r>
          </w:p>
        </w:tc>
        <w:tc>
          <w:tcPr>
            <w:tcW w:w="1452" w:type="dxa"/>
            <w:tcBorders>
              <w:top w:val="dotted" w:sz="4" w:space="0" w:color="auto"/>
            </w:tcBorders>
          </w:tcPr>
          <w:p w14:paraId="2AF62A2A" w14:textId="3FD6576E" w:rsidR="007542C0" w:rsidRPr="00BE037A" w:rsidRDefault="007542C0" w:rsidP="00BE037A">
            <w:pPr>
              <w:spacing w:line="276" w:lineRule="auto"/>
              <w:rPr>
                <w:rFonts w:ascii="Calibri" w:hAnsi="Calibri"/>
                <w:sz w:val="20"/>
                <w:szCs w:val="20"/>
              </w:rPr>
            </w:pPr>
            <w:r w:rsidRPr="00BE037A">
              <w:rPr>
                <w:rFonts w:ascii="Calibri" w:hAnsi="Calibri"/>
                <w:sz w:val="20"/>
                <w:szCs w:val="20"/>
              </w:rPr>
              <w:lastRenderedPageBreak/>
              <w:t xml:space="preserve">76% immediately </w:t>
            </w:r>
          </w:p>
        </w:tc>
      </w:tr>
      <w:tr w:rsidR="007F5589" w:rsidRPr="00BE037A" w14:paraId="6B6EEE62" w14:textId="77777777" w:rsidTr="00891838">
        <w:tc>
          <w:tcPr>
            <w:tcW w:w="1101" w:type="dxa"/>
            <w:tcBorders>
              <w:top w:val="dotted" w:sz="4" w:space="0" w:color="auto"/>
              <w:bottom w:val="dotted" w:sz="4" w:space="0" w:color="auto"/>
            </w:tcBorders>
          </w:tcPr>
          <w:p w14:paraId="13C3DEAD"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McHugh et al., 2010</w:t>
            </w:r>
          </w:p>
        </w:tc>
        <w:tc>
          <w:tcPr>
            <w:tcW w:w="1134" w:type="dxa"/>
            <w:tcBorders>
              <w:top w:val="dotted" w:sz="4" w:space="0" w:color="auto"/>
              <w:bottom w:val="dotted" w:sz="4" w:space="0" w:color="auto"/>
            </w:tcBorders>
          </w:tcPr>
          <w:p w14:paraId="5C42460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Tobacco </w:t>
            </w:r>
          </w:p>
          <w:p w14:paraId="75853057" w14:textId="0A314A42" w:rsidR="007F5589" w:rsidRPr="00BE037A" w:rsidRDefault="007F5589" w:rsidP="00BE037A">
            <w:pPr>
              <w:spacing w:line="276" w:lineRule="auto"/>
              <w:rPr>
                <w:rFonts w:ascii="Calibri" w:hAnsi="Calibri"/>
                <w:sz w:val="20"/>
                <w:szCs w:val="20"/>
                <w:vertAlign w:val="superscript"/>
              </w:rPr>
            </w:pPr>
            <w:r w:rsidRPr="00BE037A">
              <w:rPr>
                <w:rFonts w:ascii="Calibri" w:hAnsi="Calibri"/>
                <w:sz w:val="20"/>
                <w:szCs w:val="20"/>
              </w:rPr>
              <w:t>(N = 50 community-recruited adult smokers)</w:t>
            </w:r>
            <w:r w:rsidRPr="00BE037A">
              <w:rPr>
                <w:rFonts w:ascii="Calibri" w:hAnsi="Calibri"/>
                <w:sz w:val="20"/>
                <w:szCs w:val="20"/>
                <w:vertAlign w:val="superscript"/>
              </w:rPr>
              <w:t>e</w:t>
            </w:r>
          </w:p>
        </w:tc>
        <w:tc>
          <w:tcPr>
            <w:tcW w:w="1134" w:type="dxa"/>
            <w:tcBorders>
              <w:top w:val="dotted" w:sz="4" w:space="0" w:color="auto"/>
              <w:bottom w:val="dotted" w:sz="4" w:space="0" w:color="auto"/>
            </w:tcBorders>
          </w:tcPr>
          <w:p w14:paraId="5E59F10B"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Mean age = 37.9, SD = 13.8; </w:t>
            </w:r>
          </w:p>
          <w:p w14:paraId="119C637B" w14:textId="663D7261" w:rsidR="007F5589" w:rsidRPr="00BE037A" w:rsidRDefault="007F5589" w:rsidP="00BE037A">
            <w:pPr>
              <w:spacing w:line="276" w:lineRule="auto"/>
              <w:rPr>
                <w:rFonts w:ascii="Calibri" w:hAnsi="Calibri"/>
                <w:sz w:val="20"/>
                <w:szCs w:val="20"/>
              </w:rPr>
            </w:pPr>
            <w:r w:rsidRPr="00BE037A">
              <w:rPr>
                <w:rFonts w:ascii="Calibri" w:hAnsi="Calibri"/>
                <w:sz w:val="20"/>
                <w:szCs w:val="20"/>
              </w:rPr>
              <w:t>18 (35%) females</w:t>
            </w:r>
          </w:p>
        </w:tc>
        <w:tc>
          <w:tcPr>
            <w:tcW w:w="1559" w:type="dxa"/>
            <w:tcBorders>
              <w:top w:val="dotted" w:sz="4" w:space="0" w:color="auto"/>
              <w:bottom w:val="dotted" w:sz="4" w:space="0" w:color="auto"/>
            </w:tcBorders>
          </w:tcPr>
          <w:p w14:paraId="37A1327C" w14:textId="07A614B9" w:rsidR="007F5589" w:rsidRPr="00BE037A" w:rsidRDefault="007F5589" w:rsidP="00BE037A">
            <w:pPr>
              <w:spacing w:line="276" w:lineRule="auto"/>
              <w:rPr>
                <w:rFonts w:ascii="Calibri" w:hAnsi="Calibri"/>
                <w:sz w:val="20"/>
                <w:szCs w:val="20"/>
              </w:rPr>
            </w:pPr>
            <w:r>
              <w:rPr>
                <w:rFonts w:ascii="Calibri" w:hAnsi="Calibri"/>
                <w:sz w:val="20"/>
                <w:szCs w:val="20"/>
              </w:rPr>
              <w:t>AtBM</w:t>
            </w:r>
            <w:r w:rsidRPr="00BE037A">
              <w:rPr>
                <w:rFonts w:ascii="Calibri" w:hAnsi="Calibri"/>
                <w:sz w:val="20"/>
                <w:szCs w:val="20"/>
              </w:rPr>
              <w:t>; VPT, probe replaced neutral pictures in most of the trials (85%)</w:t>
            </w:r>
          </w:p>
        </w:tc>
        <w:tc>
          <w:tcPr>
            <w:tcW w:w="1417" w:type="dxa"/>
            <w:tcBorders>
              <w:top w:val="dotted" w:sz="4" w:space="0" w:color="auto"/>
              <w:bottom w:val="dotted" w:sz="4" w:space="0" w:color="auto"/>
            </w:tcBorders>
          </w:tcPr>
          <w:p w14:paraId="3E1A9FDB" w14:textId="573439B8"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Active: sham </w:t>
            </w:r>
            <w:r>
              <w:rPr>
                <w:rFonts w:ascii="Calibri" w:hAnsi="Calibri"/>
                <w:sz w:val="20"/>
                <w:szCs w:val="20"/>
              </w:rPr>
              <w:t>AtBM</w:t>
            </w:r>
            <w:r w:rsidRPr="00BE037A">
              <w:rPr>
                <w:rFonts w:ascii="Calibri" w:hAnsi="Calibri"/>
                <w:sz w:val="20"/>
                <w:szCs w:val="20"/>
              </w:rPr>
              <w:t xml:space="preserve"> training; VPT, probe replaced smoking or neutral pictures (50%)</w:t>
            </w:r>
          </w:p>
        </w:tc>
        <w:tc>
          <w:tcPr>
            <w:tcW w:w="993" w:type="dxa"/>
            <w:tcBorders>
              <w:top w:val="dotted" w:sz="4" w:space="0" w:color="auto"/>
              <w:bottom w:val="dotted" w:sz="4" w:space="0" w:color="auto"/>
            </w:tcBorders>
          </w:tcPr>
          <w:p w14:paraId="6A4F90CC" w14:textId="12AED5DA" w:rsidR="007F5589" w:rsidRDefault="007F5589" w:rsidP="00BE037A">
            <w:pPr>
              <w:spacing w:line="276" w:lineRule="auto"/>
              <w:rPr>
                <w:rFonts w:ascii="Calibri" w:hAnsi="Calibri"/>
                <w:sz w:val="20"/>
                <w:szCs w:val="20"/>
              </w:rPr>
            </w:pPr>
            <w:r w:rsidRPr="00BE037A">
              <w:rPr>
                <w:rFonts w:ascii="Calibri" w:hAnsi="Calibri"/>
                <w:sz w:val="20"/>
                <w:szCs w:val="20"/>
              </w:rPr>
              <w:t>1 session</w:t>
            </w:r>
          </w:p>
          <w:p w14:paraId="1E73621D" w14:textId="6EF5C71E" w:rsidR="007F5589" w:rsidRPr="00BE037A" w:rsidRDefault="007F5589" w:rsidP="00BE037A">
            <w:pPr>
              <w:spacing w:line="276" w:lineRule="auto"/>
              <w:rPr>
                <w:rFonts w:ascii="Calibri" w:hAnsi="Calibri"/>
                <w:sz w:val="20"/>
                <w:szCs w:val="20"/>
              </w:rPr>
            </w:pPr>
            <w:r>
              <w:rPr>
                <w:rFonts w:ascii="Calibri" w:hAnsi="Calibri"/>
                <w:sz w:val="20"/>
                <w:szCs w:val="20"/>
              </w:rPr>
              <w:t>560 training trials</w:t>
            </w:r>
          </w:p>
        </w:tc>
        <w:tc>
          <w:tcPr>
            <w:tcW w:w="1417" w:type="dxa"/>
            <w:tcBorders>
              <w:top w:val="dotted" w:sz="4" w:space="0" w:color="auto"/>
              <w:bottom w:val="dotted" w:sz="4" w:space="0" w:color="auto"/>
            </w:tcBorders>
          </w:tcPr>
          <w:p w14:paraId="74B38679" w14:textId="127C7D03" w:rsidR="007F5589" w:rsidRPr="00BE037A" w:rsidRDefault="00F8742F" w:rsidP="00BE037A">
            <w:pPr>
              <w:spacing w:line="276" w:lineRule="auto"/>
              <w:rPr>
                <w:rFonts w:ascii="Calibri" w:hAnsi="Calibri"/>
                <w:sz w:val="20"/>
                <w:szCs w:val="20"/>
              </w:rPr>
            </w:pPr>
            <w:r>
              <w:rPr>
                <w:rFonts w:ascii="Calibri" w:hAnsi="Calibri"/>
                <w:sz w:val="20"/>
                <w:szCs w:val="20"/>
              </w:rPr>
              <w:t>20 pairs of matched smoking</w:t>
            </w:r>
            <w:r w:rsidR="00770FEA">
              <w:rPr>
                <w:rFonts w:ascii="Calibri" w:hAnsi="Calibri"/>
                <w:sz w:val="20"/>
                <w:szCs w:val="20"/>
              </w:rPr>
              <w:t xml:space="preserve">-related </w:t>
            </w:r>
            <w:r>
              <w:rPr>
                <w:rFonts w:ascii="Calibri" w:hAnsi="Calibri"/>
                <w:sz w:val="20"/>
                <w:szCs w:val="20"/>
              </w:rPr>
              <w:t xml:space="preserve">pictures (smoking-related scenes, such as </w:t>
            </w:r>
            <w:r w:rsidRPr="00F8742F">
              <w:rPr>
                <w:rFonts w:ascii="Calibri" w:hAnsi="Calibri"/>
                <w:sz w:val="20"/>
                <w:szCs w:val="20"/>
              </w:rPr>
              <w:t xml:space="preserve">woman </w:t>
            </w:r>
            <w:r w:rsidRPr="00F8742F">
              <w:rPr>
                <w:rFonts w:ascii="Calibri" w:hAnsi="Calibri"/>
                <w:sz w:val="20"/>
                <w:szCs w:val="20"/>
              </w:rPr>
              <w:lastRenderedPageBreak/>
              <w:t xml:space="preserve">holding cigarette to </w:t>
            </w:r>
            <w:r>
              <w:rPr>
                <w:rFonts w:ascii="Calibri" w:hAnsi="Calibri"/>
                <w:sz w:val="20"/>
                <w:szCs w:val="20"/>
              </w:rPr>
              <w:t xml:space="preserve">mouth, cigarette beside ashtray) and neutral pictures (e.g., </w:t>
            </w:r>
            <w:r w:rsidRPr="00F8742F">
              <w:rPr>
                <w:rFonts w:ascii="Calibri" w:hAnsi="Calibri"/>
                <w:sz w:val="20"/>
                <w:szCs w:val="20"/>
              </w:rPr>
              <w:t>e.g. woman applying lipstick, pen beside bowl</w:t>
            </w:r>
            <w:r>
              <w:rPr>
                <w:rFonts w:ascii="Calibri" w:hAnsi="Calibri"/>
                <w:sz w:val="20"/>
                <w:szCs w:val="20"/>
              </w:rPr>
              <w:t>)</w:t>
            </w:r>
          </w:p>
        </w:tc>
        <w:tc>
          <w:tcPr>
            <w:tcW w:w="1417" w:type="dxa"/>
            <w:tcBorders>
              <w:top w:val="dotted" w:sz="4" w:space="0" w:color="auto"/>
              <w:bottom w:val="dotted" w:sz="4" w:space="0" w:color="auto"/>
            </w:tcBorders>
          </w:tcPr>
          <w:p w14:paraId="4B87A5F0" w14:textId="73E6B4D0"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Measures: VPT</w:t>
            </w:r>
          </w:p>
          <w:p w14:paraId="2DF5B2E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immediately after end of training</w:t>
            </w:r>
          </w:p>
        </w:tc>
        <w:tc>
          <w:tcPr>
            <w:tcW w:w="1417" w:type="dxa"/>
            <w:tcBorders>
              <w:top w:val="dotted" w:sz="4" w:space="0" w:color="auto"/>
              <w:bottom w:val="dotted" w:sz="4" w:space="0" w:color="auto"/>
            </w:tcBorders>
          </w:tcPr>
          <w:p w14:paraId="45DCB257"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softHyphen/>
              <w:t>–</w:t>
            </w:r>
          </w:p>
        </w:tc>
        <w:tc>
          <w:tcPr>
            <w:tcW w:w="1418" w:type="dxa"/>
            <w:tcBorders>
              <w:top w:val="dotted" w:sz="4" w:space="0" w:color="auto"/>
              <w:bottom w:val="dotted" w:sz="4" w:space="0" w:color="auto"/>
            </w:tcBorders>
          </w:tcPr>
          <w:p w14:paraId="3EB28175"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t>–</w:t>
            </w:r>
          </w:p>
        </w:tc>
        <w:tc>
          <w:tcPr>
            <w:tcW w:w="1134" w:type="dxa"/>
            <w:tcBorders>
              <w:top w:val="dotted" w:sz="4" w:space="0" w:color="auto"/>
              <w:bottom w:val="dotted" w:sz="4" w:space="0" w:color="auto"/>
            </w:tcBorders>
          </w:tcPr>
          <w:p w14:paraId="611D34C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Supervised in research lab</w:t>
            </w:r>
          </w:p>
        </w:tc>
        <w:tc>
          <w:tcPr>
            <w:tcW w:w="1452" w:type="dxa"/>
            <w:tcBorders>
              <w:top w:val="dotted" w:sz="4" w:space="0" w:color="auto"/>
              <w:bottom w:val="dotted" w:sz="4" w:space="0" w:color="auto"/>
            </w:tcBorders>
          </w:tcPr>
          <w:p w14:paraId="387E96E0"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100% at end of training. </w:t>
            </w:r>
          </w:p>
        </w:tc>
      </w:tr>
      <w:tr w:rsidR="007F5589" w:rsidRPr="00BE037A" w14:paraId="0C27E044" w14:textId="77777777" w:rsidTr="00891838">
        <w:tc>
          <w:tcPr>
            <w:tcW w:w="1101" w:type="dxa"/>
            <w:tcBorders>
              <w:top w:val="dotted" w:sz="4" w:space="0" w:color="auto"/>
              <w:bottom w:val="dotted" w:sz="4" w:space="0" w:color="auto"/>
            </w:tcBorders>
          </w:tcPr>
          <w:p w14:paraId="19BC0BBB" w14:textId="3B810BDD"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Schoenmakers et al., 2010</w:t>
            </w:r>
          </w:p>
        </w:tc>
        <w:tc>
          <w:tcPr>
            <w:tcW w:w="1134" w:type="dxa"/>
            <w:tcBorders>
              <w:top w:val="dotted" w:sz="4" w:space="0" w:color="auto"/>
              <w:bottom w:val="dotted" w:sz="4" w:space="0" w:color="auto"/>
            </w:tcBorders>
          </w:tcPr>
          <w:p w14:paraId="5E1ACE9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Alcohol (n = 43 alcohol-dependentadult in- and outpatients)</w:t>
            </w:r>
          </w:p>
        </w:tc>
        <w:tc>
          <w:tcPr>
            <w:tcW w:w="1134" w:type="dxa"/>
            <w:tcBorders>
              <w:top w:val="dotted" w:sz="4" w:space="0" w:color="auto"/>
              <w:bottom w:val="dotted" w:sz="4" w:space="0" w:color="auto"/>
            </w:tcBorders>
          </w:tcPr>
          <w:p w14:paraId="45743F8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Mean age = 45, SD = 9.8; </w:t>
            </w:r>
          </w:p>
          <w:p w14:paraId="17B64BF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10 (23%) females</w:t>
            </w:r>
          </w:p>
        </w:tc>
        <w:tc>
          <w:tcPr>
            <w:tcW w:w="1559" w:type="dxa"/>
            <w:tcBorders>
              <w:top w:val="dotted" w:sz="4" w:space="0" w:color="auto"/>
              <w:bottom w:val="dotted" w:sz="4" w:space="0" w:color="auto"/>
            </w:tcBorders>
          </w:tcPr>
          <w:p w14:paraId="478C99AB" w14:textId="01B1EAA4" w:rsidR="007F5589" w:rsidRPr="00BE037A" w:rsidRDefault="007F5589" w:rsidP="00BE037A">
            <w:pPr>
              <w:spacing w:line="276" w:lineRule="auto"/>
              <w:rPr>
                <w:rFonts w:ascii="Calibri" w:hAnsi="Calibri"/>
                <w:sz w:val="20"/>
                <w:szCs w:val="20"/>
              </w:rPr>
            </w:pPr>
            <w:r>
              <w:rPr>
                <w:rFonts w:ascii="Calibri" w:hAnsi="Calibri"/>
                <w:sz w:val="20"/>
                <w:szCs w:val="20"/>
              </w:rPr>
              <w:t>AtBM</w:t>
            </w:r>
            <w:r w:rsidRPr="00BE037A">
              <w:rPr>
                <w:rFonts w:ascii="Calibri" w:hAnsi="Calibri"/>
                <w:sz w:val="20"/>
                <w:szCs w:val="20"/>
              </w:rPr>
              <w:t xml:space="preserve"> + TAU (CBT); VPT, probe replaced neutral pictures (100%) + positive feedback on response accuracy and RT</w:t>
            </w:r>
          </w:p>
          <w:p w14:paraId="77F020A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21</w:t>
            </w:r>
          </w:p>
        </w:tc>
        <w:tc>
          <w:tcPr>
            <w:tcW w:w="1417" w:type="dxa"/>
            <w:tcBorders>
              <w:top w:val="dotted" w:sz="4" w:space="0" w:color="auto"/>
              <w:bottom w:val="dotted" w:sz="4" w:space="0" w:color="auto"/>
            </w:tcBorders>
          </w:tcPr>
          <w:p w14:paraId="52212684" w14:textId="50E48E9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Active: placebo training + TAU (CBT); categorization task, same stimuli used in </w:t>
            </w:r>
            <w:r>
              <w:rPr>
                <w:rFonts w:ascii="Calibri" w:hAnsi="Calibri"/>
                <w:sz w:val="20"/>
                <w:szCs w:val="20"/>
              </w:rPr>
              <w:t>ATBM</w:t>
            </w:r>
            <w:r w:rsidRPr="00BE037A">
              <w:rPr>
                <w:rFonts w:ascii="Calibri" w:hAnsi="Calibri"/>
                <w:sz w:val="20"/>
                <w:szCs w:val="20"/>
              </w:rPr>
              <w:t xml:space="preserve"> training </w:t>
            </w:r>
          </w:p>
          <w:p w14:paraId="5CCF885E"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22</w:t>
            </w:r>
          </w:p>
        </w:tc>
        <w:tc>
          <w:tcPr>
            <w:tcW w:w="993" w:type="dxa"/>
            <w:tcBorders>
              <w:top w:val="dotted" w:sz="4" w:space="0" w:color="auto"/>
              <w:bottom w:val="dotted" w:sz="4" w:space="0" w:color="auto"/>
            </w:tcBorders>
          </w:tcPr>
          <w:p w14:paraId="1777E7B4" w14:textId="77777777" w:rsidR="007F5589" w:rsidRDefault="007F5589" w:rsidP="00BE037A">
            <w:pPr>
              <w:spacing w:line="276" w:lineRule="auto"/>
              <w:rPr>
                <w:rFonts w:ascii="Calibri" w:hAnsi="Calibri"/>
                <w:sz w:val="20"/>
                <w:szCs w:val="20"/>
              </w:rPr>
            </w:pPr>
            <w:r w:rsidRPr="00BE037A">
              <w:rPr>
                <w:rFonts w:ascii="Calibri" w:hAnsi="Calibri"/>
                <w:sz w:val="20"/>
                <w:szCs w:val="20"/>
              </w:rPr>
              <w:t>5 sessions over 3 weeks (2 x week)</w:t>
            </w:r>
          </w:p>
          <w:p w14:paraId="20AF6600" w14:textId="6E009CCF" w:rsidR="007F5589" w:rsidRPr="00BE037A" w:rsidRDefault="007F5589" w:rsidP="00BE037A">
            <w:pPr>
              <w:spacing w:line="276" w:lineRule="auto"/>
              <w:rPr>
                <w:rFonts w:ascii="Calibri" w:hAnsi="Calibri"/>
                <w:sz w:val="20"/>
                <w:szCs w:val="20"/>
              </w:rPr>
            </w:pPr>
            <w:r>
              <w:rPr>
                <w:rFonts w:ascii="Calibri" w:hAnsi="Calibri"/>
                <w:sz w:val="20"/>
                <w:szCs w:val="20"/>
              </w:rPr>
              <w:t>528 training trials x session</w:t>
            </w:r>
          </w:p>
        </w:tc>
        <w:tc>
          <w:tcPr>
            <w:tcW w:w="1417" w:type="dxa"/>
            <w:tcBorders>
              <w:top w:val="dotted" w:sz="4" w:space="0" w:color="auto"/>
              <w:bottom w:val="dotted" w:sz="4" w:space="0" w:color="auto"/>
            </w:tcBorders>
          </w:tcPr>
          <w:p w14:paraId="3517B745" w14:textId="4CD4A046" w:rsidR="007F5589" w:rsidRPr="00BE037A" w:rsidRDefault="00B83CC5" w:rsidP="00BE037A">
            <w:pPr>
              <w:spacing w:line="276" w:lineRule="auto"/>
              <w:rPr>
                <w:rFonts w:ascii="Calibri" w:hAnsi="Calibri"/>
                <w:sz w:val="20"/>
                <w:szCs w:val="20"/>
              </w:rPr>
            </w:pPr>
            <w:r>
              <w:rPr>
                <w:rFonts w:ascii="Calibri" w:hAnsi="Calibri"/>
                <w:sz w:val="20"/>
                <w:szCs w:val="20"/>
              </w:rPr>
              <w:t>60 pairs of matched alcohol</w:t>
            </w:r>
            <w:r w:rsidR="00770FEA">
              <w:rPr>
                <w:rFonts w:ascii="Calibri" w:hAnsi="Calibri"/>
                <w:sz w:val="20"/>
                <w:szCs w:val="20"/>
              </w:rPr>
              <w:t>-related</w:t>
            </w:r>
            <w:r>
              <w:rPr>
                <w:rFonts w:ascii="Calibri" w:hAnsi="Calibri"/>
                <w:sz w:val="20"/>
                <w:szCs w:val="20"/>
              </w:rPr>
              <w:t xml:space="preserve"> pictures (e.g., alcohol drinks and objects) and neutral pictures (e.g., soft-drinks, furniture and stationary)</w:t>
            </w:r>
          </w:p>
        </w:tc>
        <w:tc>
          <w:tcPr>
            <w:tcW w:w="1417" w:type="dxa"/>
            <w:tcBorders>
              <w:top w:val="dotted" w:sz="4" w:space="0" w:color="auto"/>
              <w:bottom w:val="dotted" w:sz="4" w:space="0" w:color="auto"/>
            </w:tcBorders>
          </w:tcPr>
          <w:p w14:paraId="03E8DE67" w14:textId="263AB3FD"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Measures: VPT (trained and untrained alcohol stimuli at post-training)</w:t>
            </w:r>
          </w:p>
          <w:p w14:paraId="17A8C513"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3-4 days after end of training</w:t>
            </w:r>
          </w:p>
        </w:tc>
        <w:tc>
          <w:tcPr>
            <w:tcW w:w="1417" w:type="dxa"/>
            <w:tcBorders>
              <w:top w:val="dotted" w:sz="4" w:space="0" w:color="auto"/>
              <w:bottom w:val="dotted" w:sz="4" w:space="0" w:color="auto"/>
            </w:tcBorders>
          </w:tcPr>
          <w:p w14:paraId="409D3176"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t>–</w:t>
            </w:r>
          </w:p>
        </w:tc>
        <w:tc>
          <w:tcPr>
            <w:tcW w:w="1418" w:type="dxa"/>
            <w:tcBorders>
              <w:top w:val="dotted" w:sz="4" w:space="0" w:color="auto"/>
              <w:bottom w:val="dotted" w:sz="4" w:space="0" w:color="auto"/>
            </w:tcBorders>
          </w:tcPr>
          <w:p w14:paraId="697F4140"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 self-reported abstinence confirmed by medical record</w:t>
            </w:r>
          </w:p>
          <w:p w14:paraId="51F715BB"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w:t>
            </w:r>
          </w:p>
          <w:p w14:paraId="0F098CD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12 weeks after end of training</w:t>
            </w:r>
          </w:p>
        </w:tc>
        <w:tc>
          <w:tcPr>
            <w:tcW w:w="1134" w:type="dxa"/>
            <w:tcBorders>
              <w:top w:val="dotted" w:sz="4" w:space="0" w:color="auto"/>
              <w:bottom w:val="dotted" w:sz="4" w:space="0" w:color="auto"/>
            </w:tcBorders>
          </w:tcPr>
          <w:p w14:paraId="7C6CC8C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Supervised in clinic</w:t>
            </w:r>
          </w:p>
        </w:tc>
        <w:tc>
          <w:tcPr>
            <w:tcW w:w="1452" w:type="dxa"/>
            <w:tcBorders>
              <w:top w:val="dotted" w:sz="4" w:space="0" w:color="auto"/>
              <w:bottom w:val="dotted" w:sz="4" w:space="0" w:color="auto"/>
            </w:tcBorders>
          </w:tcPr>
          <w:p w14:paraId="745F6EBB"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86% immediately and 81% at 12 weeks after end of training </w:t>
            </w:r>
          </w:p>
        </w:tc>
      </w:tr>
      <w:tr w:rsidR="007F5589" w:rsidRPr="00BE037A" w14:paraId="31FBFC48" w14:textId="77777777" w:rsidTr="00891838">
        <w:tc>
          <w:tcPr>
            <w:tcW w:w="1101" w:type="dxa"/>
            <w:tcBorders>
              <w:top w:val="dotted" w:sz="4" w:space="0" w:color="auto"/>
            </w:tcBorders>
          </w:tcPr>
          <w:p w14:paraId="70D34C91" w14:textId="74D05B73" w:rsidR="007F5589" w:rsidRPr="00BE037A" w:rsidRDefault="007F5589" w:rsidP="00AF4D95">
            <w:pPr>
              <w:spacing w:line="276" w:lineRule="auto"/>
              <w:rPr>
                <w:rFonts w:ascii="Calibri" w:hAnsi="Calibri"/>
                <w:sz w:val="20"/>
                <w:szCs w:val="20"/>
                <w:lang w:val="fr-FR"/>
              </w:rPr>
            </w:pPr>
            <w:r>
              <w:rPr>
                <w:rFonts w:ascii="Calibri" w:hAnsi="Calibri"/>
                <w:sz w:val="20"/>
                <w:szCs w:val="20"/>
                <w:lang w:val="fr-FR"/>
              </w:rPr>
              <w:t xml:space="preserve">C. E. Wiers </w:t>
            </w:r>
            <w:r w:rsidRPr="00BE037A">
              <w:rPr>
                <w:rFonts w:ascii="Calibri" w:hAnsi="Calibri"/>
                <w:sz w:val="20"/>
                <w:szCs w:val="20"/>
                <w:lang w:val="fr-FR"/>
              </w:rPr>
              <w:t>et al., 2015</w:t>
            </w:r>
          </w:p>
        </w:tc>
        <w:tc>
          <w:tcPr>
            <w:tcW w:w="1134" w:type="dxa"/>
            <w:tcBorders>
              <w:top w:val="dotted" w:sz="4" w:space="0" w:color="auto"/>
            </w:tcBorders>
          </w:tcPr>
          <w:p w14:paraId="752D5BE5"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Alcohol </w:t>
            </w:r>
          </w:p>
          <w:p w14:paraId="682B5EE5"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32</w:t>
            </w:r>
            <w:r w:rsidRPr="00BE037A">
              <w:rPr>
                <w:rFonts w:ascii="Calibri" w:hAnsi="Calibri"/>
                <w:sz w:val="20"/>
                <w:szCs w:val="20"/>
                <w:vertAlign w:val="superscript"/>
              </w:rPr>
              <w:t>f</w:t>
            </w:r>
            <w:r w:rsidRPr="00BE037A">
              <w:rPr>
                <w:rFonts w:ascii="Calibri" w:hAnsi="Calibri"/>
                <w:sz w:val="20"/>
                <w:szCs w:val="20"/>
              </w:rPr>
              <w:t xml:space="preserve"> alcohol dependent </w:t>
            </w:r>
            <w:r w:rsidRPr="00BE037A">
              <w:rPr>
                <w:rFonts w:ascii="Calibri" w:hAnsi="Calibri"/>
                <w:sz w:val="20"/>
                <w:szCs w:val="20"/>
              </w:rPr>
              <w:lastRenderedPageBreak/>
              <w:t>adult inpatients)</w:t>
            </w:r>
          </w:p>
        </w:tc>
        <w:tc>
          <w:tcPr>
            <w:tcW w:w="1134" w:type="dxa"/>
            <w:tcBorders>
              <w:top w:val="dotted" w:sz="4" w:space="0" w:color="auto"/>
            </w:tcBorders>
          </w:tcPr>
          <w:p w14:paraId="62E4570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Mean age = 44, SD = 7.6; </w:t>
            </w:r>
          </w:p>
          <w:p w14:paraId="6CEB673B"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32 (100%) </w:t>
            </w:r>
            <w:r w:rsidRPr="00BE037A">
              <w:rPr>
                <w:rFonts w:ascii="Calibri" w:hAnsi="Calibri"/>
                <w:sz w:val="20"/>
                <w:szCs w:val="20"/>
              </w:rPr>
              <w:lastRenderedPageBreak/>
              <w:t>males</w:t>
            </w:r>
          </w:p>
        </w:tc>
        <w:tc>
          <w:tcPr>
            <w:tcW w:w="1559" w:type="dxa"/>
            <w:tcBorders>
              <w:top w:val="dotted" w:sz="4" w:space="0" w:color="auto"/>
            </w:tcBorders>
          </w:tcPr>
          <w:p w14:paraId="1DE42B69" w14:textId="47EEECD1" w:rsidR="007F5589" w:rsidRPr="00BE037A" w:rsidRDefault="007F5589" w:rsidP="00BE037A">
            <w:pPr>
              <w:spacing w:line="276" w:lineRule="auto"/>
              <w:rPr>
                <w:rFonts w:ascii="Calibri" w:hAnsi="Calibri"/>
                <w:sz w:val="20"/>
                <w:szCs w:val="20"/>
              </w:rPr>
            </w:pPr>
            <w:r>
              <w:rPr>
                <w:rFonts w:ascii="Calibri" w:hAnsi="Calibri"/>
                <w:sz w:val="20"/>
                <w:szCs w:val="20"/>
              </w:rPr>
              <w:lastRenderedPageBreak/>
              <w:t>Ap</w:t>
            </w:r>
            <w:r w:rsidRPr="00BE037A">
              <w:rPr>
                <w:rFonts w:ascii="Calibri" w:hAnsi="Calibri"/>
                <w:sz w:val="20"/>
                <w:szCs w:val="20"/>
              </w:rPr>
              <w:t xml:space="preserve">BM + TAU (CBT-based residential treatment); </w:t>
            </w:r>
            <w:r w:rsidRPr="00BE037A">
              <w:rPr>
                <w:rFonts w:ascii="Calibri" w:hAnsi="Calibri"/>
                <w:sz w:val="20"/>
                <w:szCs w:val="20"/>
              </w:rPr>
              <w:lastRenderedPageBreak/>
              <w:t>AAT, alcohol stimuli presented in push format (90%) and neutral stimuli in pull format (90%)</w:t>
            </w:r>
          </w:p>
          <w:p w14:paraId="5562210D"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15</w:t>
            </w:r>
          </w:p>
        </w:tc>
        <w:tc>
          <w:tcPr>
            <w:tcW w:w="1417" w:type="dxa"/>
            <w:tcBorders>
              <w:top w:val="dotted" w:sz="4" w:space="0" w:color="auto"/>
            </w:tcBorders>
          </w:tcPr>
          <w:p w14:paraId="309ADB9F" w14:textId="2CFEBCA9" w:rsidR="007F5589" w:rsidRPr="00BE037A" w:rsidRDefault="007F5589" w:rsidP="00BE037A">
            <w:pPr>
              <w:spacing w:line="276" w:lineRule="auto"/>
              <w:rPr>
                <w:rFonts w:ascii="Calibri" w:hAnsi="Calibri"/>
                <w:sz w:val="20"/>
                <w:szCs w:val="20"/>
              </w:rPr>
            </w:pPr>
            <w:r>
              <w:rPr>
                <w:rFonts w:ascii="Calibri" w:hAnsi="Calibri"/>
                <w:sz w:val="20"/>
                <w:szCs w:val="20"/>
              </w:rPr>
              <w:lastRenderedPageBreak/>
              <w:t>Active: sham Ap</w:t>
            </w:r>
            <w:r w:rsidRPr="00BE037A">
              <w:rPr>
                <w:rFonts w:ascii="Calibri" w:hAnsi="Calibri"/>
                <w:sz w:val="20"/>
                <w:szCs w:val="20"/>
              </w:rPr>
              <w:t xml:space="preserve">BM training; AAT, alcohol and </w:t>
            </w:r>
            <w:r w:rsidRPr="00BE037A">
              <w:rPr>
                <w:rFonts w:ascii="Calibri" w:hAnsi="Calibri"/>
                <w:sz w:val="20"/>
                <w:szCs w:val="20"/>
              </w:rPr>
              <w:lastRenderedPageBreak/>
              <w:t>control stimuli presented in push and pull format equally often</w:t>
            </w:r>
          </w:p>
          <w:p w14:paraId="3FE82BD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17</w:t>
            </w:r>
          </w:p>
        </w:tc>
        <w:tc>
          <w:tcPr>
            <w:tcW w:w="993" w:type="dxa"/>
            <w:tcBorders>
              <w:top w:val="dotted" w:sz="4" w:space="0" w:color="auto"/>
            </w:tcBorders>
          </w:tcPr>
          <w:p w14:paraId="64B0D55A" w14:textId="77777777" w:rsidR="007F5589" w:rsidRDefault="007F5589" w:rsidP="00BE037A">
            <w:pPr>
              <w:spacing w:line="276" w:lineRule="auto"/>
              <w:rPr>
                <w:rFonts w:ascii="Calibri" w:hAnsi="Calibri"/>
                <w:sz w:val="20"/>
                <w:szCs w:val="20"/>
              </w:rPr>
            </w:pPr>
            <w:r w:rsidRPr="00BE037A">
              <w:rPr>
                <w:rFonts w:ascii="Calibri" w:hAnsi="Calibri"/>
                <w:sz w:val="20"/>
                <w:szCs w:val="20"/>
              </w:rPr>
              <w:lastRenderedPageBreak/>
              <w:t>2 x week for 3 weeks</w:t>
            </w:r>
          </w:p>
          <w:p w14:paraId="584EC331" w14:textId="0AC4888A" w:rsidR="007F5589" w:rsidRDefault="007F5589" w:rsidP="00BE037A">
            <w:pPr>
              <w:spacing w:line="276" w:lineRule="auto"/>
              <w:rPr>
                <w:rFonts w:ascii="Calibri" w:hAnsi="Calibri"/>
                <w:sz w:val="20"/>
                <w:szCs w:val="20"/>
              </w:rPr>
            </w:pPr>
            <w:r>
              <w:rPr>
                <w:rFonts w:ascii="Calibri" w:hAnsi="Calibri"/>
                <w:sz w:val="20"/>
                <w:szCs w:val="20"/>
              </w:rPr>
              <w:t xml:space="preserve">400 </w:t>
            </w:r>
            <w:r>
              <w:rPr>
                <w:rFonts w:ascii="Calibri" w:hAnsi="Calibri"/>
                <w:sz w:val="20"/>
                <w:szCs w:val="20"/>
              </w:rPr>
              <w:lastRenderedPageBreak/>
              <w:t>training trials x session</w:t>
            </w:r>
          </w:p>
          <w:p w14:paraId="48E5CE96" w14:textId="77777777" w:rsidR="007F5589" w:rsidRPr="00BE037A" w:rsidRDefault="007F5589" w:rsidP="00BE037A">
            <w:pPr>
              <w:spacing w:line="276" w:lineRule="auto"/>
              <w:rPr>
                <w:rFonts w:ascii="Calibri" w:hAnsi="Calibri"/>
                <w:sz w:val="20"/>
                <w:szCs w:val="20"/>
              </w:rPr>
            </w:pPr>
          </w:p>
        </w:tc>
        <w:tc>
          <w:tcPr>
            <w:tcW w:w="1417" w:type="dxa"/>
            <w:tcBorders>
              <w:top w:val="dotted" w:sz="4" w:space="0" w:color="auto"/>
            </w:tcBorders>
          </w:tcPr>
          <w:p w14:paraId="274B823C" w14:textId="14158283" w:rsidR="007F5589" w:rsidRDefault="00D36154" w:rsidP="00BE037A">
            <w:pPr>
              <w:spacing w:line="276" w:lineRule="auto"/>
              <w:rPr>
                <w:rFonts w:ascii="Calibri" w:hAnsi="Calibri"/>
                <w:sz w:val="20"/>
                <w:szCs w:val="20"/>
              </w:rPr>
            </w:pPr>
            <w:r>
              <w:rPr>
                <w:rFonts w:ascii="Calibri" w:hAnsi="Calibri"/>
                <w:sz w:val="20"/>
                <w:szCs w:val="20"/>
              </w:rPr>
              <w:lastRenderedPageBreak/>
              <w:t>40 alcohol</w:t>
            </w:r>
            <w:r w:rsidR="00770FEA">
              <w:rPr>
                <w:rFonts w:ascii="Calibri" w:hAnsi="Calibri"/>
                <w:sz w:val="20"/>
                <w:szCs w:val="20"/>
              </w:rPr>
              <w:t>-related</w:t>
            </w:r>
            <w:r>
              <w:rPr>
                <w:rFonts w:ascii="Calibri" w:hAnsi="Calibri"/>
                <w:sz w:val="20"/>
                <w:szCs w:val="20"/>
              </w:rPr>
              <w:t xml:space="preserve"> pictures (</w:t>
            </w:r>
            <w:r w:rsidR="00DC7EF7">
              <w:rPr>
                <w:rFonts w:ascii="Calibri" w:hAnsi="Calibri"/>
                <w:sz w:val="20"/>
                <w:szCs w:val="20"/>
              </w:rPr>
              <w:t>familiar</w:t>
            </w:r>
            <w:r w:rsidR="000247EC">
              <w:rPr>
                <w:rFonts w:ascii="Calibri" w:hAnsi="Calibri"/>
                <w:sz w:val="20"/>
                <w:szCs w:val="20"/>
              </w:rPr>
              <w:t xml:space="preserve"> </w:t>
            </w:r>
            <w:r w:rsidR="000247EC">
              <w:rPr>
                <w:rFonts w:ascii="Calibri" w:hAnsi="Calibri"/>
                <w:sz w:val="20"/>
                <w:szCs w:val="20"/>
              </w:rPr>
              <w:lastRenderedPageBreak/>
              <w:t xml:space="preserve">common </w:t>
            </w:r>
            <w:r>
              <w:rPr>
                <w:rFonts w:ascii="Calibri" w:hAnsi="Calibri"/>
                <w:sz w:val="20"/>
                <w:szCs w:val="20"/>
              </w:rPr>
              <w:t>alcoholic drinks)</w:t>
            </w:r>
          </w:p>
          <w:p w14:paraId="1BEEF20E" w14:textId="078525DA" w:rsidR="00D36154" w:rsidRPr="00BE037A" w:rsidRDefault="00D36154" w:rsidP="00DC7EF7">
            <w:pPr>
              <w:spacing w:line="276" w:lineRule="auto"/>
              <w:rPr>
                <w:rFonts w:ascii="Calibri" w:hAnsi="Calibri"/>
                <w:sz w:val="20"/>
                <w:szCs w:val="20"/>
              </w:rPr>
            </w:pPr>
            <w:r>
              <w:rPr>
                <w:rFonts w:ascii="Calibri" w:hAnsi="Calibri"/>
                <w:sz w:val="20"/>
                <w:szCs w:val="20"/>
              </w:rPr>
              <w:t>40 neutral pictures (</w:t>
            </w:r>
            <w:r w:rsidR="00DC7EF7">
              <w:rPr>
                <w:rFonts w:ascii="Calibri" w:hAnsi="Calibri"/>
                <w:sz w:val="20"/>
                <w:szCs w:val="20"/>
              </w:rPr>
              <w:t>familiar</w:t>
            </w:r>
            <w:r w:rsidR="000247EC">
              <w:rPr>
                <w:rFonts w:ascii="Calibri" w:hAnsi="Calibri"/>
                <w:sz w:val="20"/>
                <w:szCs w:val="20"/>
              </w:rPr>
              <w:t xml:space="preserve"> common </w:t>
            </w:r>
            <w:r>
              <w:rPr>
                <w:rFonts w:ascii="Calibri" w:hAnsi="Calibri"/>
                <w:sz w:val="20"/>
                <w:szCs w:val="20"/>
              </w:rPr>
              <w:t>soft-drinks)</w:t>
            </w:r>
          </w:p>
        </w:tc>
        <w:tc>
          <w:tcPr>
            <w:tcW w:w="1417" w:type="dxa"/>
            <w:tcBorders>
              <w:top w:val="dotted" w:sz="4" w:space="0" w:color="auto"/>
            </w:tcBorders>
          </w:tcPr>
          <w:p w14:paraId="33332C48" w14:textId="69DE9B0B"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Measures: </w:t>
            </w:r>
          </w:p>
          <w:p w14:paraId="4D368D30"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AAT</w:t>
            </w:r>
          </w:p>
          <w:p w14:paraId="40D34BC5"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Time points: baseline and </w:t>
            </w:r>
            <w:r w:rsidRPr="00BE037A">
              <w:rPr>
                <w:rFonts w:ascii="Calibri" w:hAnsi="Calibri"/>
                <w:sz w:val="20"/>
                <w:szCs w:val="20"/>
              </w:rPr>
              <w:lastRenderedPageBreak/>
              <w:t>immediately after end of training</w:t>
            </w:r>
          </w:p>
        </w:tc>
        <w:tc>
          <w:tcPr>
            <w:tcW w:w="1417" w:type="dxa"/>
            <w:tcBorders>
              <w:top w:val="dotted" w:sz="4" w:space="0" w:color="auto"/>
            </w:tcBorders>
          </w:tcPr>
          <w:p w14:paraId="050E9C89"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lastRenderedPageBreak/>
              <w:t>–</w:t>
            </w:r>
          </w:p>
        </w:tc>
        <w:tc>
          <w:tcPr>
            <w:tcW w:w="1418" w:type="dxa"/>
            <w:tcBorders>
              <w:top w:val="dotted" w:sz="4" w:space="0" w:color="auto"/>
            </w:tcBorders>
          </w:tcPr>
          <w:p w14:paraId="1C97F0B0"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Measures self-reported abstinence (not part of </w:t>
            </w:r>
            <w:r w:rsidRPr="00BE037A">
              <w:rPr>
                <w:rFonts w:ascii="Calibri" w:hAnsi="Calibri"/>
                <w:sz w:val="20"/>
                <w:szCs w:val="20"/>
              </w:rPr>
              <w:lastRenderedPageBreak/>
              <w:t>the final report)</w:t>
            </w:r>
          </w:p>
          <w:p w14:paraId="0BF95D4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12 months after discharge from the clinic</w:t>
            </w:r>
          </w:p>
        </w:tc>
        <w:tc>
          <w:tcPr>
            <w:tcW w:w="1134" w:type="dxa"/>
            <w:tcBorders>
              <w:top w:val="dotted" w:sz="4" w:space="0" w:color="auto"/>
            </w:tcBorders>
          </w:tcPr>
          <w:p w14:paraId="787BBE8F"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Supervised in clinic</w:t>
            </w:r>
          </w:p>
        </w:tc>
        <w:tc>
          <w:tcPr>
            <w:tcW w:w="1452" w:type="dxa"/>
            <w:tcBorders>
              <w:top w:val="dotted" w:sz="4" w:space="0" w:color="auto"/>
            </w:tcBorders>
          </w:tcPr>
          <w:p w14:paraId="3E4A716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AAT: 100% after end of treatment </w:t>
            </w:r>
          </w:p>
          <w:p w14:paraId="48EC72C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Relapse: 84% </w:t>
            </w:r>
            <w:r w:rsidRPr="00BE037A">
              <w:rPr>
                <w:rFonts w:ascii="Calibri" w:hAnsi="Calibri"/>
                <w:sz w:val="20"/>
                <w:szCs w:val="20"/>
              </w:rPr>
              <w:lastRenderedPageBreak/>
              <w:t>after 12 months from discharge from the clinic</w:t>
            </w:r>
          </w:p>
        </w:tc>
      </w:tr>
      <w:tr w:rsidR="007F5589" w:rsidRPr="00BE037A" w14:paraId="5C33825A" w14:textId="77777777" w:rsidTr="00891838">
        <w:tc>
          <w:tcPr>
            <w:tcW w:w="1101" w:type="dxa"/>
            <w:tcBorders>
              <w:top w:val="dotted" w:sz="4" w:space="0" w:color="auto"/>
            </w:tcBorders>
          </w:tcPr>
          <w:p w14:paraId="2B0A34A4" w14:textId="16CFEE93"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Wiers et al., 2011</w:t>
            </w:r>
          </w:p>
        </w:tc>
        <w:tc>
          <w:tcPr>
            <w:tcW w:w="1134" w:type="dxa"/>
            <w:tcBorders>
              <w:top w:val="dotted" w:sz="4" w:space="0" w:color="auto"/>
            </w:tcBorders>
          </w:tcPr>
          <w:p w14:paraId="4192534A"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Alcohol </w:t>
            </w:r>
          </w:p>
          <w:p w14:paraId="25922450"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214 alcohol dependent adult inpatients)</w:t>
            </w:r>
          </w:p>
        </w:tc>
        <w:tc>
          <w:tcPr>
            <w:tcW w:w="1134" w:type="dxa"/>
            <w:tcBorders>
              <w:top w:val="dotted" w:sz="4" w:space="0" w:color="auto"/>
            </w:tcBorders>
          </w:tcPr>
          <w:p w14:paraId="7287D02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Mean age = 45.3, SD = 8; </w:t>
            </w:r>
          </w:p>
          <w:p w14:paraId="5F493FC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52 (24%) females</w:t>
            </w:r>
          </w:p>
        </w:tc>
        <w:tc>
          <w:tcPr>
            <w:tcW w:w="1559" w:type="dxa"/>
            <w:tcBorders>
              <w:top w:val="dotted" w:sz="4" w:space="0" w:color="auto"/>
            </w:tcBorders>
          </w:tcPr>
          <w:p w14:paraId="181FDC5B" w14:textId="16EA8759" w:rsidR="007F5589" w:rsidRPr="00BE037A" w:rsidRDefault="007F5589" w:rsidP="00BE037A">
            <w:pPr>
              <w:pStyle w:val="ListParagraph"/>
              <w:numPr>
                <w:ilvl w:val="0"/>
                <w:numId w:val="6"/>
              </w:numPr>
              <w:spacing w:line="276" w:lineRule="auto"/>
              <w:ind w:left="175" w:hanging="175"/>
              <w:rPr>
                <w:rFonts w:ascii="Calibri" w:hAnsi="Calibri"/>
                <w:sz w:val="20"/>
                <w:szCs w:val="20"/>
              </w:rPr>
            </w:pPr>
            <w:r>
              <w:rPr>
                <w:rFonts w:ascii="Calibri" w:hAnsi="Calibri"/>
                <w:sz w:val="20"/>
                <w:szCs w:val="20"/>
              </w:rPr>
              <w:t>A</w:t>
            </w:r>
            <w:r w:rsidRPr="00BE037A">
              <w:rPr>
                <w:rFonts w:ascii="Calibri" w:hAnsi="Calibri"/>
                <w:sz w:val="20"/>
                <w:szCs w:val="20"/>
              </w:rPr>
              <w:t>pBM + TAU (CBT-based residential treatment); AAT, alcohol stimuli presented in push format (100%); explicit instructions to react to alcohol and non-alcohol stimuli</w:t>
            </w:r>
          </w:p>
          <w:p w14:paraId="1955519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56</w:t>
            </w:r>
          </w:p>
          <w:p w14:paraId="79281972" w14:textId="455D44E7" w:rsidR="007F5589" w:rsidRPr="00BE037A" w:rsidRDefault="007F5589" w:rsidP="00BE037A">
            <w:pPr>
              <w:pStyle w:val="ListParagraph"/>
              <w:numPr>
                <w:ilvl w:val="0"/>
                <w:numId w:val="6"/>
              </w:numPr>
              <w:spacing w:line="276" w:lineRule="auto"/>
              <w:ind w:left="175" w:hanging="175"/>
              <w:rPr>
                <w:rFonts w:ascii="Calibri" w:hAnsi="Calibri"/>
                <w:sz w:val="20"/>
                <w:szCs w:val="20"/>
              </w:rPr>
            </w:pPr>
            <w:r>
              <w:rPr>
                <w:rFonts w:ascii="Calibri" w:hAnsi="Calibri"/>
                <w:sz w:val="20"/>
                <w:szCs w:val="20"/>
              </w:rPr>
              <w:t>A</w:t>
            </w:r>
            <w:r w:rsidRPr="00BE037A">
              <w:rPr>
                <w:rFonts w:ascii="Calibri" w:hAnsi="Calibri"/>
                <w:sz w:val="20"/>
                <w:szCs w:val="20"/>
              </w:rPr>
              <w:t xml:space="preserve">pBM + TAU; AAT, alcohol stimuli </w:t>
            </w:r>
            <w:r w:rsidRPr="00BE037A">
              <w:rPr>
                <w:rFonts w:ascii="Calibri" w:hAnsi="Calibri"/>
                <w:sz w:val="20"/>
                <w:szCs w:val="20"/>
              </w:rPr>
              <w:lastRenderedPageBreak/>
              <w:t xml:space="preserve">presented in push format (100%); implicit instructions to react to stimulus format </w:t>
            </w:r>
          </w:p>
          <w:p w14:paraId="1265137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52</w:t>
            </w:r>
            <w:r w:rsidRPr="00BE037A">
              <w:rPr>
                <w:rFonts w:ascii="Calibri" w:hAnsi="Calibri"/>
                <w:sz w:val="20"/>
                <w:szCs w:val="20"/>
                <w:vertAlign w:val="superscript"/>
              </w:rPr>
              <w:t>g</w:t>
            </w:r>
          </w:p>
        </w:tc>
        <w:tc>
          <w:tcPr>
            <w:tcW w:w="1417" w:type="dxa"/>
            <w:tcBorders>
              <w:top w:val="dotted" w:sz="4" w:space="0" w:color="auto"/>
            </w:tcBorders>
          </w:tcPr>
          <w:p w14:paraId="4AA8892E" w14:textId="2D2801FC" w:rsidR="007F5589" w:rsidRPr="00BE037A" w:rsidRDefault="007F5589" w:rsidP="00BE037A">
            <w:pPr>
              <w:pStyle w:val="ListParagraph"/>
              <w:numPr>
                <w:ilvl w:val="0"/>
                <w:numId w:val="5"/>
              </w:numPr>
              <w:spacing w:line="276" w:lineRule="auto"/>
              <w:ind w:left="175" w:hanging="175"/>
              <w:rPr>
                <w:rFonts w:ascii="Calibri" w:hAnsi="Calibri"/>
                <w:sz w:val="20"/>
                <w:szCs w:val="20"/>
              </w:rPr>
            </w:pPr>
            <w:r>
              <w:rPr>
                <w:rFonts w:ascii="Calibri" w:hAnsi="Calibri"/>
                <w:sz w:val="20"/>
                <w:szCs w:val="20"/>
              </w:rPr>
              <w:lastRenderedPageBreak/>
              <w:t>Active: sham Ap</w:t>
            </w:r>
            <w:r w:rsidRPr="00BE037A">
              <w:rPr>
                <w:rFonts w:ascii="Calibri" w:hAnsi="Calibri"/>
                <w:sz w:val="20"/>
                <w:szCs w:val="20"/>
              </w:rPr>
              <w:t>BM training + TAU (CBT-based residential treatment); AAT, alcohol and control stimuli presented in push and pull format equally often</w:t>
            </w:r>
          </w:p>
          <w:p w14:paraId="3EA39875"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55</w:t>
            </w:r>
          </w:p>
          <w:p w14:paraId="251C85D1" w14:textId="77777777" w:rsidR="007F5589" w:rsidRPr="00BE037A" w:rsidRDefault="007F5589" w:rsidP="00BE037A">
            <w:pPr>
              <w:pStyle w:val="ListParagraph"/>
              <w:numPr>
                <w:ilvl w:val="0"/>
                <w:numId w:val="5"/>
              </w:numPr>
              <w:spacing w:line="276" w:lineRule="auto"/>
              <w:ind w:left="175" w:hanging="175"/>
              <w:rPr>
                <w:rFonts w:ascii="Calibri" w:hAnsi="Calibri"/>
                <w:sz w:val="20"/>
                <w:szCs w:val="20"/>
              </w:rPr>
            </w:pPr>
            <w:r w:rsidRPr="00BE037A">
              <w:rPr>
                <w:rFonts w:ascii="Calibri" w:hAnsi="Calibri"/>
                <w:sz w:val="20"/>
                <w:szCs w:val="20"/>
              </w:rPr>
              <w:t xml:space="preserve">Inactive: waiting list + TAU </w:t>
            </w:r>
          </w:p>
          <w:p w14:paraId="52465713"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n = 51</w:t>
            </w:r>
            <w:r w:rsidRPr="00BE037A">
              <w:rPr>
                <w:rFonts w:ascii="Calibri" w:hAnsi="Calibri"/>
                <w:sz w:val="20"/>
                <w:szCs w:val="20"/>
                <w:vertAlign w:val="superscript"/>
              </w:rPr>
              <w:t>g</w:t>
            </w:r>
          </w:p>
        </w:tc>
        <w:tc>
          <w:tcPr>
            <w:tcW w:w="993" w:type="dxa"/>
            <w:tcBorders>
              <w:top w:val="dotted" w:sz="4" w:space="0" w:color="auto"/>
            </w:tcBorders>
          </w:tcPr>
          <w:p w14:paraId="30B6DFB7" w14:textId="77777777" w:rsidR="007F5589" w:rsidRDefault="007F5589" w:rsidP="00BE037A">
            <w:pPr>
              <w:spacing w:line="276" w:lineRule="auto"/>
              <w:rPr>
                <w:rFonts w:ascii="Calibri" w:hAnsi="Calibri"/>
                <w:sz w:val="20"/>
                <w:szCs w:val="20"/>
              </w:rPr>
            </w:pPr>
            <w:r w:rsidRPr="00BE037A">
              <w:rPr>
                <w:rFonts w:ascii="Calibri" w:hAnsi="Calibri"/>
                <w:sz w:val="20"/>
                <w:szCs w:val="20"/>
              </w:rPr>
              <w:lastRenderedPageBreak/>
              <w:t>1 x day for 4 days</w:t>
            </w:r>
          </w:p>
          <w:p w14:paraId="6F875DEC" w14:textId="72B13131" w:rsidR="007F5589" w:rsidRPr="00BE037A" w:rsidRDefault="007F5589" w:rsidP="00BE037A">
            <w:pPr>
              <w:spacing w:line="276" w:lineRule="auto"/>
              <w:rPr>
                <w:rFonts w:ascii="Calibri" w:hAnsi="Calibri"/>
                <w:sz w:val="20"/>
                <w:szCs w:val="20"/>
              </w:rPr>
            </w:pPr>
            <w:r>
              <w:rPr>
                <w:rFonts w:ascii="Calibri" w:hAnsi="Calibri"/>
                <w:sz w:val="20"/>
                <w:szCs w:val="20"/>
              </w:rPr>
              <w:t>200 training trials x session</w:t>
            </w:r>
          </w:p>
        </w:tc>
        <w:tc>
          <w:tcPr>
            <w:tcW w:w="1417" w:type="dxa"/>
            <w:tcBorders>
              <w:top w:val="dotted" w:sz="4" w:space="0" w:color="auto"/>
            </w:tcBorders>
          </w:tcPr>
          <w:p w14:paraId="1F4185C7" w14:textId="183C9058" w:rsidR="000247EC" w:rsidRDefault="000247EC" w:rsidP="000247EC">
            <w:pPr>
              <w:spacing w:line="276" w:lineRule="auto"/>
              <w:rPr>
                <w:rFonts w:ascii="Calibri" w:hAnsi="Calibri"/>
                <w:sz w:val="20"/>
                <w:szCs w:val="20"/>
              </w:rPr>
            </w:pPr>
            <w:r>
              <w:rPr>
                <w:rFonts w:ascii="Calibri" w:hAnsi="Calibri"/>
                <w:sz w:val="20"/>
                <w:szCs w:val="20"/>
              </w:rPr>
              <w:t>20 alcohol</w:t>
            </w:r>
            <w:r w:rsidR="00770FEA">
              <w:rPr>
                <w:rFonts w:ascii="Calibri" w:hAnsi="Calibri"/>
                <w:sz w:val="20"/>
                <w:szCs w:val="20"/>
              </w:rPr>
              <w:t>-related</w:t>
            </w:r>
            <w:r>
              <w:rPr>
                <w:rFonts w:ascii="Calibri" w:hAnsi="Calibri"/>
                <w:sz w:val="20"/>
                <w:szCs w:val="20"/>
              </w:rPr>
              <w:t xml:space="preserve"> pictures (</w:t>
            </w:r>
            <w:r w:rsidR="00DC7EF7">
              <w:rPr>
                <w:rFonts w:ascii="Calibri" w:hAnsi="Calibri"/>
                <w:sz w:val="20"/>
                <w:szCs w:val="20"/>
              </w:rPr>
              <w:t>familiar</w:t>
            </w:r>
            <w:r>
              <w:rPr>
                <w:rFonts w:ascii="Calibri" w:hAnsi="Calibri"/>
                <w:sz w:val="20"/>
                <w:szCs w:val="20"/>
              </w:rPr>
              <w:t xml:space="preserve"> common alcoholic drinks)</w:t>
            </w:r>
          </w:p>
          <w:p w14:paraId="07F95983" w14:textId="2A3700A7" w:rsidR="007F5589" w:rsidRPr="00BE037A" w:rsidRDefault="000247EC" w:rsidP="00DC7EF7">
            <w:pPr>
              <w:spacing w:line="276" w:lineRule="auto"/>
              <w:rPr>
                <w:rFonts w:ascii="Calibri" w:hAnsi="Calibri"/>
                <w:sz w:val="20"/>
                <w:szCs w:val="20"/>
              </w:rPr>
            </w:pPr>
            <w:r>
              <w:rPr>
                <w:rFonts w:ascii="Calibri" w:hAnsi="Calibri"/>
                <w:sz w:val="20"/>
                <w:szCs w:val="20"/>
              </w:rPr>
              <w:t>20 neutral pictures (</w:t>
            </w:r>
            <w:r w:rsidR="00DC7EF7">
              <w:rPr>
                <w:rFonts w:ascii="Calibri" w:hAnsi="Calibri"/>
                <w:sz w:val="20"/>
                <w:szCs w:val="20"/>
              </w:rPr>
              <w:t>familiar</w:t>
            </w:r>
            <w:r>
              <w:rPr>
                <w:rFonts w:ascii="Calibri" w:hAnsi="Calibri"/>
                <w:sz w:val="20"/>
                <w:szCs w:val="20"/>
              </w:rPr>
              <w:t xml:space="preserve"> common soft-drinks)</w:t>
            </w:r>
          </w:p>
        </w:tc>
        <w:tc>
          <w:tcPr>
            <w:tcW w:w="1417" w:type="dxa"/>
            <w:tcBorders>
              <w:top w:val="dotted" w:sz="4" w:space="0" w:color="auto"/>
            </w:tcBorders>
          </w:tcPr>
          <w:p w14:paraId="372B27C3" w14:textId="38C8BCA2"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Measures: AAT (trained and untrained stimuli at post-training), approach-avoidance IAT</w:t>
            </w:r>
          </w:p>
          <w:p w14:paraId="0DA1359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1 weeks after end of training</w:t>
            </w:r>
          </w:p>
        </w:tc>
        <w:tc>
          <w:tcPr>
            <w:tcW w:w="1417" w:type="dxa"/>
            <w:tcBorders>
              <w:top w:val="dotted" w:sz="4" w:space="0" w:color="auto"/>
            </w:tcBorders>
          </w:tcPr>
          <w:p w14:paraId="7C919BD9"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t>–</w:t>
            </w:r>
          </w:p>
        </w:tc>
        <w:tc>
          <w:tcPr>
            <w:tcW w:w="1418" w:type="dxa"/>
            <w:tcBorders>
              <w:top w:val="dotted" w:sz="4" w:space="0" w:color="auto"/>
            </w:tcBorders>
          </w:tcPr>
          <w:p w14:paraId="7914C44C"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Measures: </w:t>
            </w:r>
          </w:p>
          <w:p w14:paraId="2CBB8A2D"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self-reported abstinence</w:t>
            </w:r>
          </w:p>
          <w:p w14:paraId="31B0AFD9"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Time points: 12 months after discharge from the clinic </w:t>
            </w:r>
          </w:p>
        </w:tc>
        <w:tc>
          <w:tcPr>
            <w:tcW w:w="1134" w:type="dxa"/>
            <w:tcBorders>
              <w:top w:val="dotted" w:sz="4" w:space="0" w:color="auto"/>
            </w:tcBorders>
          </w:tcPr>
          <w:p w14:paraId="6256E6F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Supervised in clinic</w:t>
            </w:r>
          </w:p>
        </w:tc>
        <w:tc>
          <w:tcPr>
            <w:tcW w:w="1452" w:type="dxa"/>
            <w:tcBorders>
              <w:top w:val="dotted" w:sz="4" w:space="0" w:color="auto"/>
            </w:tcBorders>
          </w:tcPr>
          <w:p w14:paraId="3AE717A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AAT: 86% at baseline (11 participants excluded for excessive error rate); 89% at 1 week after end of training (6 participants excluded for excessive error rate) </w:t>
            </w:r>
          </w:p>
          <w:p w14:paraId="4E83228E"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IAT:  91% baseline and 93% 1 week after end of training </w:t>
            </w:r>
          </w:p>
          <w:p w14:paraId="17D186F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Relapse: 87% at 12 months </w:t>
            </w:r>
            <w:r w:rsidRPr="00BE037A">
              <w:rPr>
                <w:rFonts w:ascii="Calibri" w:hAnsi="Calibri"/>
                <w:sz w:val="20"/>
                <w:szCs w:val="20"/>
              </w:rPr>
              <w:lastRenderedPageBreak/>
              <w:t xml:space="preserve">after discharge </w:t>
            </w:r>
          </w:p>
        </w:tc>
      </w:tr>
      <w:tr w:rsidR="007F5589" w:rsidRPr="00BE037A" w14:paraId="11516C62" w14:textId="77777777" w:rsidTr="00891838">
        <w:tc>
          <w:tcPr>
            <w:tcW w:w="1101" w:type="dxa"/>
            <w:tcBorders>
              <w:top w:val="dotted" w:sz="4" w:space="0" w:color="auto"/>
            </w:tcBorders>
          </w:tcPr>
          <w:p w14:paraId="3F1CA19E" w14:textId="7540BA59" w:rsidR="007F5589" w:rsidRPr="00BE037A" w:rsidRDefault="007F5589" w:rsidP="00B823B3">
            <w:pPr>
              <w:spacing w:line="276" w:lineRule="auto"/>
              <w:rPr>
                <w:rFonts w:ascii="Calibri" w:hAnsi="Calibri"/>
                <w:sz w:val="20"/>
                <w:szCs w:val="20"/>
                <w:lang w:val="fr-FR"/>
              </w:rPr>
            </w:pPr>
            <w:r>
              <w:rPr>
                <w:rFonts w:ascii="Calibri" w:hAnsi="Calibri"/>
                <w:sz w:val="20"/>
                <w:szCs w:val="20"/>
                <w:lang w:val="fr-FR"/>
              </w:rPr>
              <w:lastRenderedPageBreak/>
              <w:t xml:space="preserve">R. W. </w:t>
            </w:r>
            <w:r w:rsidRPr="00BE037A">
              <w:rPr>
                <w:rFonts w:ascii="Calibri" w:hAnsi="Calibri"/>
                <w:sz w:val="20"/>
                <w:szCs w:val="20"/>
                <w:lang w:val="fr-FR"/>
              </w:rPr>
              <w:t>Wiers et al., 2015</w:t>
            </w:r>
          </w:p>
        </w:tc>
        <w:tc>
          <w:tcPr>
            <w:tcW w:w="1134" w:type="dxa"/>
            <w:tcBorders>
              <w:top w:val="dotted" w:sz="4" w:space="0" w:color="auto"/>
            </w:tcBorders>
          </w:tcPr>
          <w:p w14:paraId="48710BF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Alcohol </w:t>
            </w:r>
          </w:p>
          <w:p w14:paraId="33E47C83" w14:textId="733D5081" w:rsidR="007F5589" w:rsidRPr="00BE037A" w:rsidRDefault="007F5589" w:rsidP="00BE037A">
            <w:pPr>
              <w:spacing w:line="276" w:lineRule="auto"/>
              <w:rPr>
                <w:rFonts w:ascii="Calibri" w:hAnsi="Calibri"/>
                <w:sz w:val="20"/>
                <w:szCs w:val="20"/>
              </w:rPr>
            </w:pPr>
            <w:r w:rsidRPr="00BE037A">
              <w:rPr>
                <w:rFonts w:ascii="Calibri" w:hAnsi="Calibri"/>
                <w:sz w:val="20"/>
                <w:szCs w:val="20"/>
              </w:rPr>
              <w:t>(N = 615 online recruited adult problem drinkers; data available for 312 partic</w:t>
            </w:r>
            <w:r>
              <w:rPr>
                <w:rFonts w:ascii="Calibri" w:hAnsi="Calibri"/>
                <w:sz w:val="20"/>
                <w:szCs w:val="20"/>
              </w:rPr>
              <w:t xml:space="preserve">ipants (51%) who initiated the </w:t>
            </w:r>
            <w:r w:rsidRPr="00BE037A">
              <w:rPr>
                <w:rFonts w:ascii="Calibri" w:hAnsi="Calibri"/>
                <w:sz w:val="20"/>
                <w:szCs w:val="20"/>
              </w:rPr>
              <w:t>baseline)</w:t>
            </w:r>
          </w:p>
        </w:tc>
        <w:tc>
          <w:tcPr>
            <w:tcW w:w="1134" w:type="dxa"/>
            <w:tcBorders>
              <w:top w:val="dotted" w:sz="4" w:space="0" w:color="auto"/>
            </w:tcBorders>
          </w:tcPr>
          <w:p w14:paraId="5F89848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Mean age = 45.9, SD = 11.2; </w:t>
            </w:r>
          </w:p>
          <w:p w14:paraId="39AD3DAD"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144 (46%) females</w:t>
            </w:r>
            <w:r w:rsidRPr="00BE037A">
              <w:rPr>
                <w:rFonts w:ascii="Calibri" w:hAnsi="Calibri"/>
                <w:sz w:val="20"/>
                <w:szCs w:val="20"/>
                <w:vertAlign w:val="superscript"/>
              </w:rPr>
              <w:t>h</w:t>
            </w:r>
          </w:p>
        </w:tc>
        <w:tc>
          <w:tcPr>
            <w:tcW w:w="1559" w:type="dxa"/>
            <w:tcBorders>
              <w:top w:val="dotted" w:sz="4" w:space="0" w:color="auto"/>
            </w:tcBorders>
          </w:tcPr>
          <w:p w14:paraId="4623F681" w14:textId="43461EE4" w:rsidR="007F5589" w:rsidRPr="00BE037A" w:rsidRDefault="007F5589" w:rsidP="00BE037A">
            <w:pPr>
              <w:pStyle w:val="ListParagraph"/>
              <w:numPr>
                <w:ilvl w:val="0"/>
                <w:numId w:val="7"/>
              </w:numPr>
              <w:spacing w:line="276" w:lineRule="auto"/>
              <w:ind w:left="175" w:hanging="175"/>
              <w:rPr>
                <w:rFonts w:ascii="Calibri" w:hAnsi="Calibri"/>
                <w:sz w:val="20"/>
                <w:szCs w:val="20"/>
              </w:rPr>
            </w:pPr>
            <w:r>
              <w:rPr>
                <w:rFonts w:ascii="Calibri" w:hAnsi="Calibri"/>
                <w:sz w:val="20"/>
                <w:szCs w:val="20"/>
              </w:rPr>
              <w:t>AtBM</w:t>
            </w:r>
            <w:r w:rsidRPr="00BE037A">
              <w:rPr>
                <w:rFonts w:ascii="Calibri" w:hAnsi="Calibri"/>
                <w:sz w:val="20"/>
                <w:szCs w:val="20"/>
              </w:rPr>
              <w:t>; AACTP paradigm</w:t>
            </w:r>
          </w:p>
          <w:p w14:paraId="6CB498D7" w14:textId="77777777" w:rsidR="007F5589" w:rsidRPr="00BE037A" w:rsidRDefault="007F5589" w:rsidP="00BE037A">
            <w:pPr>
              <w:spacing w:line="276" w:lineRule="auto"/>
              <w:rPr>
                <w:rFonts w:ascii="Calibri" w:hAnsi="Calibri"/>
                <w:sz w:val="20"/>
                <w:szCs w:val="20"/>
                <w:vertAlign w:val="superscript"/>
              </w:rPr>
            </w:pPr>
            <w:r w:rsidRPr="00BE037A">
              <w:rPr>
                <w:rFonts w:ascii="Calibri" w:hAnsi="Calibri"/>
                <w:sz w:val="20"/>
                <w:szCs w:val="20"/>
              </w:rPr>
              <w:t>n = 56</w:t>
            </w:r>
            <w:r w:rsidRPr="00BE037A">
              <w:rPr>
                <w:rFonts w:ascii="Calibri" w:hAnsi="Calibri"/>
                <w:sz w:val="20"/>
                <w:szCs w:val="20"/>
                <w:vertAlign w:val="superscript"/>
              </w:rPr>
              <w:t>i</w:t>
            </w:r>
          </w:p>
          <w:p w14:paraId="6758521C" w14:textId="22DDE433" w:rsidR="007F5589" w:rsidRPr="00BE037A" w:rsidRDefault="007F5589" w:rsidP="00BE037A">
            <w:pPr>
              <w:pStyle w:val="ListParagraph"/>
              <w:numPr>
                <w:ilvl w:val="0"/>
                <w:numId w:val="7"/>
              </w:numPr>
              <w:spacing w:line="276" w:lineRule="auto"/>
              <w:ind w:left="175" w:hanging="175"/>
              <w:rPr>
                <w:rFonts w:ascii="Calibri" w:hAnsi="Calibri"/>
                <w:sz w:val="20"/>
                <w:szCs w:val="20"/>
              </w:rPr>
            </w:pPr>
            <w:r>
              <w:rPr>
                <w:rFonts w:ascii="Calibri" w:hAnsi="Calibri"/>
                <w:sz w:val="20"/>
                <w:szCs w:val="20"/>
              </w:rPr>
              <w:t>A</w:t>
            </w:r>
            <w:r w:rsidRPr="00BE037A">
              <w:rPr>
                <w:rFonts w:ascii="Calibri" w:hAnsi="Calibri"/>
                <w:sz w:val="20"/>
                <w:szCs w:val="20"/>
              </w:rPr>
              <w:t>pBM; AAT, alcohol stimuli presented in push format (100%); explicit instructions to react to alcohol and non-alcohol stimuli</w:t>
            </w:r>
          </w:p>
          <w:p w14:paraId="4252EC7D"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57</w:t>
            </w:r>
          </w:p>
          <w:p w14:paraId="02475BF8" w14:textId="0C042B63" w:rsidR="007F5589" w:rsidRPr="00BE037A" w:rsidRDefault="007F5589" w:rsidP="00BE037A">
            <w:pPr>
              <w:pStyle w:val="ListParagraph"/>
              <w:numPr>
                <w:ilvl w:val="0"/>
                <w:numId w:val="7"/>
              </w:numPr>
              <w:spacing w:line="276" w:lineRule="auto"/>
              <w:ind w:left="175" w:hanging="175"/>
              <w:rPr>
                <w:rFonts w:ascii="Calibri" w:hAnsi="Calibri"/>
                <w:sz w:val="20"/>
                <w:szCs w:val="20"/>
              </w:rPr>
            </w:pPr>
            <w:r>
              <w:rPr>
                <w:rFonts w:ascii="Calibri" w:hAnsi="Calibri"/>
                <w:sz w:val="20"/>
                <w:szCs w:val="20"/>
              </w:rPr>
              <w:t>A</w:t>
            </w:r>
            <w:r w:rsidRPr="00BE037A">
              <w:rPr>
                <w:rFonts w:ascii="Calibri" w:hAnsi="Calibri"/>
                <w:sz w:val="20"/>
                <w:szCs w:val="20"/>
              </w:rPr>
              <w:t xml:space="preserve">pBM; AAT, alcohol stimuli </w:t>
            </w:r>
            <w:r w:rsidRPr="00BE037A">
              <w:rPr>
                <w:rFonts w:ascii="Calibri" w:hAnsi="Calibri"/>
                <w:sz w:val="20"/>
                <w:szCs w:val="20"/>
              </w:rPr>
              <w:lastRenderedPageBreak/>
              <w:t>presented in push format (100%); implicit instructions to react to stimulus format</w:t>
            </w:r>
          </w:p>
          <w:p w14:paraId="069FE36F" w14:textId="77777777" w:rsidR="007F5589" w:rsidRPr="00BE037A" w:rsidRDefault="007F5589" w:rsidP="00BE037A">
            <w:pPr>
              <w:spacing w:line="276" w:lineRule="auto"/>
              <w:rPr>
                <w:rFonts w:ascii="Calibri" w:hAnsi="Calibri"/>
                <w:sz w:val="20"/>
                <w:szCs w:val="20"/>
                <w:vertAlign w:val="superscript"/>
              </w:rPr>
            </w:pPr>
            <w:r w:rsidRPr="00BE037A">
              <w:rPr>
                <w:rFonts w:ascii="Calibri" w:hAnsi="Calibri"/>
                <w:sz w:val="20"/>
                <w:szCs w:val="20"/>
              </w:rPr>
              <w:t>n = 67</w:t>
            </w:r>
          </w:p>
          <w:p w14:paraId="3EE4BE7E" w14:textId="43B8C133" w:rsidR="007F5589" w:rsidRPr="00BE037A" w:rsidRDefault="007F5589" w:rsidP="00BE037A">
            <w:pPr>
              <w:pStyle w:val="ListParagraph"/>
              <w:numPr>
                <w:ilvl w:val="0"/>
                <w:numId w:val="7"/>
              </w:numPr>
              <w:spacing w:line="276" w:lineRule="auto"/>
              <w:ind w:left="175" w:hanging="175"/>
              <w:rPr>
                <w:rFonts w:ascii="Calibri" w:hAnsi="Calibri"/>
                <w:sz w:val="20"/>
                <w:szCs w:val="20"/>
              </w:rPr>
            </w:pPr>
            <w:r>
              <w:rPr>
                <w:rFonts w:ascii="Calibri" w:hAnsi="Calibri"/>
                <w:sz w:val="20"/>
                <w:szCs w:val="20"/>
              </w:rPr>
              <w:t>A</w:t>
            </w:r>
            <w:r w:rsidRPr="00BE037A">
              <w:rPr>
                <w:rFonts w:ascii="Calibri" w:hAnsi="Calibri"/>
                <w:sz w:val="20"/>
                <w:szCs w:val="20"/>
              </w:rPr>
              <w:t>pBM; AAT, alcohol stimuli presented in push format (90%); implicit instructions to react to stimulus format</w:t>
            </w:r>
          </w:p>
          <w:p w14:paraId="686CB5D6" w14:textId="77777777" w:rsidR="007F5589" w:rsidRPr="00BE037A" w:rsidRDefault="007F5589" w:rsidP="00BE037A">
            <w:pPr>
              <w:spacing w:line="276" w:lineRule="auto"/>
              <w:rPr>
                <w:rFonts w:ascii="Calibri" w:hAnsi="Calibri"/>
                <w:sz w:val="20"/>
                <w:szCs w:val="20"/>
                <w:vertAlign w:val="superscript"/>
              </w:rPr>
            </w:pPr>
            <w:r w:rsidRPr="00BE037A">
              <w:rPr>
                <w:rFonts w:ascii="Calibri" w:hAnsi="Calibri"/>
                <w:sz w:val="20"/>
                <w:szCs w:val="20"/>
              </w:rPr>
              <w:t>n = 77</w:t>
            </w:r>
            <w:r w:rsidRPr="00BE037A">
              <w:rPr>
                <w:rFonts w:ascii="Calibri" w:hAnsi="Calibri"/>
                <w:sz w:val="20"/>
                <w:szCs w:val="20"/>
                <w:vertAlign w:val="superscript"/>
              </w:rPr>
              <w:t>l</w:t>
            </w:r>
          </w:p>
        </w:tc>
        <w:tc>
          <w:tcPr>
            <w:tcW w:w="1417" w:type="dxa"/>
            <w:tcBorders>
              <w:top w:val="dotted" w:sz="4" w:space="0" w:color="auto"/>
            </w:tcBorders>
          </w:tcPr>
          <w:p w14:paraId="2D88CE00" w14:textId="3B5A207E" w:rsidR="007F5589" w:rsidRPr="00BE037A" w:rsidRDefault="007F5589" w:rsidP="00BE037A">
            <w:pPr>
              <w:pStyle w:val="ListParagraph"/>
              <w:numPr>
                <w:ilvl w:val="0"/>
                <w:numId w:val="8"/>
              </w:numPr>
              <w:spacing w:line="276" w:lineRule="auto"/>
              <w:ind w:left="175" w:hanging="175"/>
              <w:rPr>
                <w:rFonts w:ascii="Calibri" w:hAnsi="Calibri"/>
                <w:sz w:val="20"/>
                <w:szCs w:val="20"/>
              </w:rPr>
            </w:pPr>
            <w:r>
              <w:rPr>
                <w:rFonts w:ascii="Calibri" w:hAnsi="Calibri"/>
                <w:sz w:val="20"/>
                <w:szCs w:val="20"/>
              </w:rPr>
              <w:lastRenderedPageBreak/>
              <w:t>Active: sham Ap</w:t>
            </w:r>
            <w:r w:rsidRPr="00BE037A">
              <w:rPr>
                <w:rFonts w:ascii="Calibri" w:hAnsi="Calibri"/>
                <w:sz w:val="20"/>
                <w:szCs w:val="20"/>
              </w:rPr>
              <w:t>BM training; AAT alcohol and control stimuli presented in push and pull format equally often</w:t>
            </w:r>
          </w:p>
          <w:p w14:paraId="7453A81E"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55</w:t>
            </w:r>
          </w:p>
          <w:p w14:paraId="48658A19" w14:textId="77777777" w:rsidR="007F5589" w:rsidRPr="00BE037A" w:rsidRDefault="007F5589" w:rsidP="00BE037A">
            <w:pPr>
              <w:spacing w:line="276" w:lineRule="auto"/>
              <w:rPr>
                <w:rFonts w:ascii="Calibri" w:hAnsi="Calibri"/>
                <w:sz w:val="20"/>
                <w:szCs w:val="20"/>
              </w:rPr>
            </w:pPr>
          </w:p>
        </w:tc>
        <w:tc>
          <w:tcPr>
            <w:tcW w:w="993" w:type="dxa"/>
            <w:tcBorders>
              <w:top w:val="dotted" w:sz="4" w:space="0" w:color="auto"/>
            </w:tcBorders>
          </w:tcPr>
          <w:p w14:paraId="12B90A1B" w14:textId="77777777" w:rsidR="007F5589" w:rsidRDefault="007F5589" w:rsidP="00BE037A">
            <w:pPr>
              <w:spacing w:line="276" w:lineRule="auto"/>
              <w:rPr>
                <w:rFonts w:ascii="Calibri" w:hAnsi="Calibri"/>
                <w:sz w:val="20"/>
                <w:szCs w:val="20"/>
              </w:rPr>
            </w:pPr>
            <w:r w:rsidRPr="00BE037A">
              <w:rPr>
                <w:rFonts w:ascii="Calibri" w:hAnsi="Calibri"/>
                <w:sz w:val="20"/>
                <w:szCs w:val="20"/>
              </w:rPr>
              <w:t>4 sessions (max 14-day interval between sessions)</w:t>
            </w:r>
          </w:p>
          <w:p w14:paraId="5470E60B" w14:textId="21232387" w:rsidR="007F5589" w:rsidRDefault="007F5589" w:rsidP="00BE037A">
            <w:pPr>
              <w:spacing w:line="276" w:lineRule="auto"/>
              <w:rPr>
                <w:rFonts w:ascii="Calibri" w:hAnsi="Calibri"/>
                <w:sz w:val="20"/>
                <w:szCs w:val="20"/>
              </w:rPr>
            </w:pPr>
            <w:r>
              <w:rPr>
                <w:rFonts w:ascii="Calibri" w:hAnsi="Calibri"/>
                <w:sz w:val="20"/>
                <w:szCs w:val="20"/>
              </w:rPr>
              <w:t>AACTP: 200 training trials per session</w:t>
            </w:r>
          </w:p>
          <w:p w14:paraId="7A6FBD04" w14:textId="448243D4" w:rsidR="007F5589" w:rsidRPr="00BE037A" w:rsidRDefault="007F5589" w:rsidP="00BE037A">
            <w:pPr>
              <w:spacing w:line="276" w:lineRule="auto"/>
              <w:rPr>
                <w:rFonts w:ascii="Calibri" w:hAnsi="Calibri"/>
                <w:sz w:val="20"/>
                <w:szCs w:val="20"/>
              </w:rPr>
            </w:pPr>
            <w:r>
              <w:rPr>
                <w:rFonts w:ascii="Calibri" w:hAnsi="Calibri"/>
                <w:sz w:val="20"/>
                <w:szCs w:val="20"/>
              </w:rPr>
              <w:t>AAT: 220 training trials x session</w:t>
            </w:r>
            <w:r w:rsidRPr="00BE037A">
              <w:rPr>
                <w:rFonts w:ascii="Calibri" w:hAnsi="Calibri"/>
                <w:sz w:val="20"/>
                <w:szCs w:val="20"/>
              </w:rPr>
              <w:t xml:space="preserve"> </w:t>
            </w:r>
          </w:p>
        </w:tc>
        <w:tc>
          <w:tcPr>
            <w:tcW w:w="1417" w:type="dxa"/>
            <w:tcBorders>
              <w:top w:val="dotted" w:sz="4" w:space="0" w:color="auto"/>
            </w:tcBorders>
          </w:tcPr>
          <w:p w14:paraId="048EACD7" w14:textId="667A2EA6" w:rsidR="007F5589" w:rsidRPr="00BE037A" w:rsidRDefault="008C12D9" w:rsidP="00BE037A">
            <w:pPr>
              <w:spacing w:line="276" w:lineRule="auto"/>
              <w:rPr>
                <w:rFonts w:ascii="Calibri" w:hAnsi="Calibri"/>
                <w:sz w:val="20"/>
                <w:szCs w:val="20"/>
              </w:rPr>
            </w:pPr>
            <w:r>
              <w:rPr>
                <w:rFonts w:ascii="Calibri" w:hAnsi="Calibri"/>
                <w:sz w:val="20"/>
                <w:szCs w:val="20"/>
              </w:rPr>
              <w:t>Alcohol</w:t>
            </w:r>
            <w:r w:rsidR="00770FEA">
              <w:rPr>
                <w:rFonts w:ascii="Calibri" w:hAnsi="Calibri"/>
                <w:sz w:val="20"/>
                <w:szCs w:val="20"/>
              </w:rPr>
              <w:t>-related</w:t>
            </w:r>
            <w:r>
              <w:rPr>
                <w:rFonts w:ascii="Calibri" w:hAnsi="Calibri"/>
                <w:sz w:val="20"/>
                <w:szCs w:val="20"/>
              </w:rPr>
              <w:t xml:space="preserve"> pictures (alcoholic drinks) and neutral pictures (</w:t>
            </w:r>
            <w:r w:rsidR="00836DC7">
              <w:rPr>
                <w:rFonts w:ascii="Calibri" w:hAnsi="Calibri"/>
                <w:sz w:val="20"/>
                <w:szCs w:val="20"/>
              </w:rPr>
              <w:t xml:space="preserve">non-alcoholic drinks, such as </w:t>
            </w:r>
            <w:r>
              <w:rPr>
                <w:rFonts w:ascii="Calibri" w:hAnsi="Calibri"/>
                <w:sz w:val="20"/>
                <w:szCs w:val="20"/>
              </w:rPr>
              <w:t>soft-drinks and water)</w:t>
            </w:r>
          </w:p>
        </w:tc>
        <w:tc>
          <w:tcPr>
            <w:tcW w:w="1417" w:type="dxa"/>
            <w:tcBorders>
              <w:top w:val="dotted" w:sz="4" w:space="0" w:color="auto"/>
            </w:tcBorders>
          </w:tcPr>
          <w:p w14:paraId="2BB33DC9" w14:textId="03EBB516"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Measures:</w:t>
            </w:r>
          </w:p>
          <w:p w14:paraId="16562143"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SRC</w:t>
            </w:r>
          </w:p>
          <w:p w14:paraId="0146C7A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Time points: baseline, </w:t>
            </w:r>
          </w:p>
          <w:p w14:paraId="13653F7C"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2 weeks after end of training</w:t>
            </w:r>
          </w:p>
        </w:tc>
        <w:tc>
          <w:tcPr>
            <w:tcW w:w="1417" w:type="dxa"/>
            <w:tcBorders>
              <w:top w:val="dotted" w:sz="4" w:space="0" w:color="auto"/>
            </w:tcBorders>
          </w:tcPr>
          <w:p w14:paraId="2E41434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softHyphen/>
              <w:t xml:space="preserve">Measures: </w:t>
            </w:r>
          </w:p>
          <w:p w14:paraId="18BEC7DC" w14:textId="064C02D9" w:rsidR="007F5589" w:rsidRPr="00BE037A" w:rsidRDefault="007F5589" w:rsidP="00BE037A">
            <w:pPr>
              <w:spacing w:line="276" w:lineRule="auto"/>
              <w:rPr>
                <w:rFonts w:ascii="Calibri" w:hAnsi="Calibri"/>
                <w:sz w:val="20"/>
                <w:szCs w:val="20"/>
              </w:rPr>
            </w:pPr>
            <w:r w:rsidRPr="00BE037A">
              <w:rPr>
                <w:rFonts w:ascii="Calibri" w:hAnsi="Calibri"/>
                <w:sz w:val="20"/>
                <w:szCs w:val="20"/>
              </w:rPr>
              <w:t>T</w:t>
            </w:r>
            <w:r>
              <w:rPr>
                <w:rFonts w:ascii="Calibri" w:hAnsi="Calibri"/>
                <w:sz w:val="20"/>
                <w:szCs w:val="20"/>
              </w:rPr>
              <w:t xml:space="preserve">ime </w:t>
            </w:r>
            <w:r w:rsidRPr="00BE037A">
              <w:rPr>
                <w:rFonts w:ascii="Calibri" w:hAnsi="Calibri"/>
                <w:sz w:val="20"/>
                <w:szCs w:val="20"/>
              </w:rPr>
              <w:t>L</w:t>
            </w:r>
            <w:r>
              <w:rPr>
                <w:rFonts w:ascii="Calibri" w:hAnsi="Calibri"/>
                <w:sz w:val="20"/>
                <w:szCs w:val="20"/>
              </w:rPr>
              <w:t xml:space="preserve">ine </w:t>
            </w:r>
            <w:r w:rsidRPr="00BE037A">
              <w:rPr>
                <w:rFonts w:ascii="Calibri" w:hAnsi="Calibri"/>
                <w:sz w:val="20"/>
                <w:szCs w:val="20"/>
              </w:rPr>
              <w:t>F</w:t>
            </w:r>
            <w:r>
              <w:rPr>
                <w:rFonts w:ascii="Calibri" w:hAnsi="Calibri"/>
                <w:sz w:val="20"/>
                <w:szCs w:val="20"/>
              </w:rPr>
              <w:t xml:space="preserve">ollow </w:t>
            </w:r>
            <w:r w:rsidRPr="00BE037A">
              <w:rPr>
                <w:rFonts w:ascii="Calibri" w:hAnsi="Calibri"/>
                <w:sz w:val="20"/>
                <w:szCs w:val="20"/>
              </w:rPr>
              <w:t>B</w:t>
            </w:r>
            <w:r>
              <w:rPr>
                <w:rFonts w:ascii="Calibri" w:hAnsi="Calibri"/>
                <w:sz w:val="20"/>
                <w:szCs w:val="20"/>
              </w:rPr>
              <w:t>ack</w:t>
            </w:r>
            <w:r w:rsidRPr="00BE037A">
              <w:rPr>
                <w:rFonts w:ascii="Calibri" w:hAnsi="Calibri"/>
                <w:sz w:val="20"/>
                <w:szCs w:val="20"/>
              </w:rPr>
              <w:t xml:space="preserve"> (mean weekly drinking in the past two weeks)</w:t>
            </w:r>
          </w:p>
          <w:p w14:paraId="6A06029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2, 6 and 13 weeks after end of training</w:t>
            </w:r>
          </w:p>
        </w:tc>
        <w:tc>
          <w:tcPr>
            <w:tcW w:w="1418" w:type="dxa"/>
            <w:tcBorders>
              <w:top w:val="dotted" w:sz="4" w:space="0" w:color="auto"/>
            </w:tcBorders>
          </w:tcPr>
          <w:p w14:paraId="039D93B7"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softHyphen/>
              <w:t>–</w:t>
            </w:r>
          </w:p>
        </w:tc>
        <w:tc>
          <w:tcPr>
            <w:tcW w:w="1134" w:type="dxa"/>
            <w:tcBorders>
              <w:top w:val="dotted" w:sz="4" w:space="0" w:color="auto"/>
            </w:tcBorders>
          </w:tcPr>
          <w:p w14:paraId="4F38883B"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Unsupervised, online intervention</w:t>
            </w:r>
          </w:p>
        </w:tc>
        <w:tc>
          <w:tcPr>
            <w:tcW w:w="1452" w:type="dxa"/>
            <w:tcBorders>
              <w:top w:val="dotted" w:sz="4" w:space="0" w:color="auto"/>
            </w:tcBorders>
          </w:tcPr>
          <w:p w14:paraId="46CF147A"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Completers: 22% 2 weeks, 18% 6 weeks, and 14% 13 weeks after the end of training</w:t>
            </w:r>
          </w:p>
        </w:tc>
      </w:tr>
      <w:tr w:rsidR="007F5589" w:rsidRPr="00BE037A" w14:paraId="61308D01" w14:textId="77777777" w:rsidTr="00891838">
        <w:tc>
          <w:tcPr>
            <w:tcW w:w="1101" w:type="dxa"/>
            <w:tcBorders>
              <w:top w:val="dotted" w:sz="4" w:space="0" w:color="auto"/>
              <w:bottom w:val="single" w:sz="18" w:space="0" w:color="auto"/>
            </w:tcBorders>
          </w:tcPr>
          <w:p w14:paraId="7BB799D4" w14:textId="0A361F86"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Wittekind et al., 2015</w:t>
            </w:r>
          </w:p>
        </w:tc>
        <w:tc>
          <w:tcPr>
            <w:tcW w:w="1134" w:type="dxa"/>
            <w:tcBorders>
              <w:top w:val="dotted" w:sz="4" w:space="0" w:color="auto"/>
              <w:bottom w:val="single" w:sz="18" w:space="0" w:color="auto"/>
            </w:tcBorders>
          </w:tcPr>
          <w:p w14:paraId="4D955CFD"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 xml:space="preserve">Tobacco </w:t>
            </w:r>
          </w:p>
          <w:p w14:paraId="761D433A" w14:textId="0A2D876A" w:rsidR="007F5589" w:rsidRPr="00BE037A" w:rsidRDefault="007F5589" w:rsidP="00BE037A">
            <w:pPr>
              <w:spacing w:line="276" w:lineRule="auto"/>
              <w:rPr>
                <w:rFonts w:ascii="Calibri" w:hAnsi="Calibri"/>
                <w:sz w:val="20"/>
                <w:szCs w:val="20"/>
              </w:rPr>
            </w:pPr>
            <w:r>
              <w:rPr>
                <w:rFonts w:ascii="Calibri" w:hAnsi="Calibri"/>
                <w:sz w:val="20"/>
                <w:szCs w:val="20"/>
              </w:rPr>
              <w:t xml:space="preserve">(N = 257 adult heavy </w:t>
            </w:r>
            <w:r w:rsidRPr="00BE037A">
              <w:rPr>
                <w:rFonts w:ascii="Calibri" w:hAnsi="Calibri"/>
                <w:sz w:val="20"/>
                <w:szCs w:val="20"/>
              </w:rPr>
              <w:t>smokers recruited in online smoking-</w:t>
            </w:r>
            <w:r w:rsidRPr="00BE037A">
              <w:rPr>
                <w:rFonts w:ascii="Calibri" w:hAnsi="Calibri"/>
                <w:sz w:val="20"/>
                <w:szCs w:val="20"/>
              </w:rPr>
              <w:lastRenderedPageBreak/>
              <w:t>related forums)</w:t>
            </w:r>
          </w:p>
        </w:tc>
        <w:tc>
          <w:tcPr>
            <w:tcW w:w="1134" w:type="dxa"/>
            <w:tcBorders>
              <w:top w:val="dotted" w:sz="4" w:space="0" w:color="auto"/>
              <w:bottom w:val="single" w:sz="18" w:space="0" w:color="auto"/>
            </w:tcBorders>
          </w:tcPr>
          <w:p w14:paraId="5BA908CC"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 xml:space="preserve">Mean age = 43.2, SD = 11; </w:t>
            </w:r>
          </w:p>
          <w:p w14:paraId="7EC35658"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157 (61%) females</w:t>
            </w:r>
          </w:p>
        </w:tc>
        <w:tc>
          <w:tcPr>
            <w:tcW w:w="1559" w:type="dxa"/>
            <w:tcBorders>
              <w:top w:val="dotted" w:sz="4" w:space="0" w:color="auto"/>
              <w:bottom w:val="single" w:sz="18" w:space="0" w:color="auto"/>
            </w:tcBorders>
          </w:tcPr>
          <w:p w14:paraId="26D45ED0" w14:textId="6B01959F" w:rsidR="007F5589" w:rsidRPr="00BE037A" w:rsidRDefault="007F5589" w:rsidP="00BE037A">
            <w:pPr>
              <w:pStyle w:val="ListParagraph"/>
              <w:numPr>
                <w:ilvl w:val="0"/>
                <w:numId w:val="9"/>
              </w:numPr>
              <w:spacing w:line="276" w:lineRule="auto"/>
              <w:ind w:left="175" w:hanging="175"/>
              <w:rPr>
                <w:rFonts w:ascii="Calibri" w:hAnsi="Calibri"/>
                <w:sz w:val="20"/>
                <w:szCs w:val="20"/>
              </w:rPr>
            </w:pPr>
            <w:r>
              <w:rPr>
                <w:rFonts w:ascii="Calibri" w:hAnsi="Calibri"/>
                <w:sz w:val="20"/>
                <w:szCs w:val="20"/>
              </w:rPr>
              <w:t>A</w:t>
            </w:r>
            <w:r w:rsidRPr="00BE037A">
              <w:rPr>
                <w:rFonts w:ascii="Calibri" w:hAnsi="Calibri"/>
                <w:sz w:val="20"/>
                <w:szCs w:val="20"/>
              </w:rPr>
              <w:t xml:space="preserve">pBM; AAT, alcohol stimuli presented in push format (100%); </w:t>
            </w:r>
          </w:p>
          <w:p w14:paraId="3C461A52"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87</w:t>
            </w:r>
          </w:p>
          <w:p w14:paraId="686C7D93" w14:textId="44F90962" w:rsidR="007F5589" w:rsidRPr="00BE037A" w:rsidRDefault="007F5589" w:rsidP="00BE037A">
            <w:pPr>
              <w:pStyle w:val="ListParagraph"/>
              <w:numPr>
                <w:ilvl w:val="0"/>
                <w:numId w:val="9"/>
              </w:numPr>
              <w:spacing w:line="276" w:lineRule="auto"/>
              <w:ind w:left="175" w:hanging="175"/>
              <w:rPr>
                <w:rFonts w:ascii="Calibri" w:hAnsi="Calibri"/>
                <w:sz w:val="20"/>
                <w:szCs w:val="20"/>
              </w:rPr>
            </w:pPr>
            <w:r>
              <w:rPr>
                <w:rFonts w:ascii="Calibri" w:hAnsi="Calibri"/>
                <w:sz w:val="20"/>
                <w:szCs w:val="20"/>
              </w:rPr>
              <w:t>A</w:t>
            </w:r>
            <w:r w:rsidRPr="00BE037A">
              <w:rPr>
                <w:rFonts w:ascii="Calibri" w:hAnsi="Calibri"/>
                <w:sz w:val="20"/>
                <w:szCs w:val="20"/>
              </w:rPr>
              <w:t xml:space="preserve">pBM; AAT, </w:t>
            </w:r>
            <w:r w:rsidRPr="00BE037A">
              <w:rPr>
                <w:rFonts w:ascii="Calibri" w:hAnsi="Calibri"/>
                <w:sz w:val="20"/>
                <w:szCs w:val="20"/>
              </w:rPr>
              <w:lastRenderedPageBreak/>
              <w:t>alcohol stimuli presented in push format (100%) + feedback on RT</w:t>
            </w:r>
          </w:p>
          <w:p w14:paraId="251A5CAD" w14:textId="77777777" w:rsidR="007F5589" w:rsidRPr="00BE037A" w:rsidRDefault="007F5589" w:rsidP="00BE037A">
            <w:pPr>
              <w:spacing w:line="276" w:lineRule="auto"/>
              <w:rPr>
                <w:rFonts w:ascii="Calibri" w:hAnsi="Calibri"/>
                <w:sz w:val="20"/>
                <w:szCs w:val="20"/>
                <w:vertAlign w:val="superscript"/>
              </w:rPr>
            </w:pPr>
            <w:r w:rsidRPr="00BE037A">
              <w:rPr>
                <w:rFonts w:ascii="Calibri" w:hAnsi="Calibri"/>
                <w:sz w:val="20"/>
                <w:szCs w:val="20"/>
              </w:rPr>
              <w:t>n = 85</w:t>
            </w:r>
            <w:r w:rsidRPr="00BE037A">
              <w:rPr>
                <w:rFonts w:ascii="Calibri" w:hAnsi="Calibri"/>
                <w:sz w:val="20"/>
                <w:szCs w:val="20"/>
                <w:vertAlign w:val="superscript"/>
              </w:rPr>
              <w:t>l</w:t>
            </w:r>
          </w:p>
        </w:tc>
        <w:tc>
          <w:tcPr>
            <w:tcW w:w="1417" w:type="dxa"/>
            <w:tcBorders>
              <w:top w:val="dotted" w:sz="4" w:space="0" w:color="auto"/>
              <w:bottom w:val="single" w:sz="18" w:space="0" w:color="auto"/>
            </w:tcBorders>
          </w:tcPr>
          <w:p w14:paraId="7F621E61"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lastRenderedPageBreak/>
              <w:t>Inactive: waiting list</w:t>
            </w:r>
          </w:p>
          <w:p w14:paraId="72345EA7"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n = 85</w:t>
            </w:r>
          </w:p>
        </w:tc>
        <w:tc>
          <w:tcPr>
            <w:tcW w:w="993" w:type="dxa"/>
            <w:tcBorders>
              <w:top w:val="dotted" w:sz="4" w:space="0" w:color="auto"/>
              <w:bottom w:val="single" w:sz="18" w:space="0" w:color="auto"/>
            </w:tcBorders>
          </w:tcPr>
          <w:p w14:paraId="1C3A82E8" w14:textId="77777777" w:rsidR="007F5589" w:rsidRDefault="007F5589" w:rsidP="00BE037A">
            <w:pPr>
              <w:spacing w:line="276" w:lineRule="auto"/>
              <w:rPr>
                <w:rFonts w:ascii="Calibri" w:hAnsi="Calibri"/>
                <w:sz w:val="20"/>
                <w:szCs w:val="20"/>
              </w:rPr>
            </w:pPr>
            <w:r w:rsidRPr="00BE037A">
              <w:rPr>
                <w:rFonts w:ascii="Calibri" w:hAnsi="Calibri"/>
                <w:sz w:val="20"/>
                <w:szCs w:val="20"/>
              </w:rPr>
              <w:t>1 session</w:t>
            </w:r>
          </w:p>
          <w:p w14:paraId="5E2030C4" w14:textId="0BBCD07B" w:rsidR="007F5589" w:rsidRPr="00BE037A" w:rsidRDefault="007F5589" w:rsidP="00BE037A">
            <w:pPr>
              <w:spacing w:line="276" w:lineRule="auto"/>
              <w:rPr>
                <w:rFonts w:ascii="Calibri" w:hAnsi="Calibri"/>
                <w:sz w:val="20"/>
                <w:szCs w:val="20"/>
              </w:rPr>
            </w:pPr>
            <w:r>
              <w:rPr>
                <w:rFonts w:ascii="Calibri" w:hAnsi="Calibri"/>
                <w:sz w:val="20"/>
                <w:szCs w:val="20"/>
              </w:rPr>
              <w:t>100 training trials</w:t>
            </w:r>
          </w:p>
        </w:tc>
        <w:tc>
          <w:tcPr>
            <w:tcW w:w="1417" w:type="dxa"/>
            <w:tcBorders>
              <w:top w:val="dotted" w:sz="4" w:space="0" w:color="auto"/>
              <w:bottom w:val="single" w:sz="18" w:space="0" w:color="auto"/>
            </w:tcBorders>
          </w:tcPr>
          <w:p w14:paraId="6379E3BD" w14:textId="785C765C" w:rsidR="007F5589" w:rsidRPr="00BE037A" w:rsidRDefault="00327215" w:rsidP="00A302AD">
            <w:pPr>
              <w:spacing w:line="276" w:lineRule="auto"/>
              <w:rPr>
                <w:rFonts w:ascii="Calibri" w:hAnsi="Calibri"/>
                <w:sz w:val="20"/>
                <w:szCs w:val="20"/>
              </w:rPr>
            </w:pPr>
            <w:r>
              <w:rPr>
                <w:rFonts w:ascii="Calibri" w:hAnsi="Calibri"/>
                <w:sz w:val="20"/>
                <w:szCs w:val="20"/>
              </w:rPr>
              <w:t>10 pairs of matched smoking</w:t>
            </w:r>
            <w:r w:rsidR="00770FEA">
              <w:rPr>
                <w:rFonts w:ascii="Calibri" w:hAnsi="Calibri"/>
                <w:sz w:val="20"/>
                <w:szCs w:val="20"/>
              </w:rPr>
              <w:t>-related</w:t>
            </w:r>
            <w:r>
              <w:rPr>
                <w:rFonts w:ascii="Calibri" w:hAnsi="Calibri"/>
                <w:sz w:val="20"/>
                <w:szCs w:val="20"/>
              </w:rPr>
              <w:t xml:space="preserve"> pictures (e.g., smoking packs, smoking </w:t>
            </w:r>
            <w:r>
              <w:rPr>
                <w:rFonts w:ascii="Calibri" w:hAnsi="Calibri"/>
                <w:sz w:val="20"/>
                <w:szCs w:val="20"/>
              </w:rPr>
              <w:lastRenderedPageBreak/>
              <w:t>scenes) and neutral pictures (everyday scenes and objects)</w:t>
            </w:r>
          </w:p>
        </w:tc>
        <w:tc>
          <w:tcPr>
            <w:tcW w:w="1417" w:type="dxa"/>
            <w:tcBorders>
              <w:top w:val="dotted" w:sz="4" w:space="0" w:color="auto"/>
              <w:bottom w:val="single" w:sz="18" w:space="0" w:color="auto"/>
            </w:tcBorders>
          </w:tcPr>
          <w:p w14:paraId="13FBB209" w14:textId="70896F25"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lastRenderedPageBreak/>
              <w:softHyphen/>
              <w:t>–</w:t>
            </w:r>
          </w:p>
        </w:tc>
        <w:tc>
          <w:tcPr>
            <w:tcW w:w="1417" w:type="dxa"/>
            <w:tcBorders>
              <w:top w:val="dotted" w:sz="4" w:space="0" w:color="auto"/>
              <w:bottom w:val="single" w:sz="18" w:space="0" w:color="auto"/>
            </w:tcBorders>
          </w:tcPr>
          <w:p w14:paraId="39E9CD2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Measures: self-reported amount of cigarettes/day</w:t>
            </w:r>
          </w:p>
          <w:p w14:paraId="5970086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Time points: baseline, 4 weeks after baseline</w:t>
            </w:r>
          </w:p>
        </w:tc>
        <w:tc>
          <w:tcPr>
            <w:tcW w:w="1418" w:type="dxa"/>
            <w:tcBorders>
              <w:top w:val="dotted" w:sz="4" w:space="0" w:color="auto"/>
              <w:bottom w:val="single" w:sz="18" w:space="0" w:color="auto"/>
            </w:tcBorders>
          </w:tcPr>
          <w:p w14:paraId="39FEB926" w14:textId="77777777" w:rsidR="007F5589" w:rsidRPr="00BE037A" w:rsidRDefault="007F5589" w:rsidP="00BE037A">
            <w:pPr>
              <w:spacing w:line="276" w:lineRule="auto"/>
              <w:jc w:val="center"/>
              <w:rPr>
                <w:rFonts w:ascii="Calibri" w:hAnsi="Calibri"/>
                <w:sz w:val="20"/>
                <w:szCs w:val="20"/>
              </w:rPr>
            </w:pPr>
            <w:r w:rsidRPr="00BE037A">
              <w:rPr>
                <w:rFonts w:ascii="Calibri" w:hAnsi="Calibri"/>
                <w:sz w:val="20"/>
                <w:szCs w:val="20"/>
              </w:rPr>
              <w:t>–</w:t>
            </w:r>
          </w:p>
        </w:tc>
        <w:tc>
          <w:tcPr>
            <w:tcW w:w="1134" w:type="dxa"/>
            <w:tcBorders>
              <w:top w:val="dotted" w:sz="4" w:space="0" w:color="auto"/>
              <w:bottom w:val="single" w:sz="18" w:space="0" w:color="auto"/>
            </w:tcBorders>
          </w:tcPr>
          <w:p w14:paraId="7C11B1F4"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Unsupervised, online intervention</w:t>
            </w:r>
          </w:p>
        </w:tc>
        <w:tc>
          <w:tcPr>
            <w:tcW w:w="1452" w:type="dxa"/>
            <w:tcBorders>
              <w:top w:val="dotted" w:sz="4" w:space="0" w:color="auto"/>
              <w:bottom w:val="single" w:sz="18" w:space="0" w:color="auto"/>
            </w:tcBorders>
          </w:tcPr>
          <w:p w14:paraId="4DE4E4F6" w14:textId="77777777" w:rsidR="007F5589" w:rsidRPr="00BE037A" w:rsidRDefault="007F5589" w:rsidP="00BE037A">
            <w:pPr>
              <w:spacing w:line="276" w:lineRule="auto"/>
              <w:rPr>
                <w:rFonts w:ascii="Calibri" w:hAnsi="Calibri"/>
                <w:sz w:val="20"/>
                <w:szCs w:val="20"/>
              </w:rPr>
            </w:pPr>
            <w:r w:rsidRPr="00BE037A">
              <w:rPr>
                <w:rFonts w:ascii="Calibri" w:hAnsi="Calibri"/>
                <w:sz w:val="20"/>
                <w:szCs w:val="20"/>
              </w:rPr>
              <w:t>61% at four weeks after baseline</w:t>
            </w:r>
          </w:p>
        </w:tc>
      </w:tr>
    </w:tbl>
    <w:p w14:paraId="1E9E3ED3" w14:textId="77777777" w:rsidR="004E3B00" w:rsidRPr="00291568" w:rsidRDefault="004E3B00" w:rsidP="00696B1E">
      <w:pPr>
        <w:spacing w:line="276" w:lineRule="auto"/>
        <w:rPr>
          <w:rFonts w:ascii="Calibri" w:hAnsi="Calibri"/>
          <w:sz w:val="22"/>
          <w:szCs w:val="22"/>
        </w:rPr>
      </w:pPr>
      <w:r w:rsidRPr="00291568">
        <w:rPr>
          <w:rFonts w:ascii="Calibri" w:hAnsi="Calibri"/>
          <w:sz w:val="22"/>
          <w:szCs w:val="22"/>
          <w:vertAlign w:val="superscript"/>
        </w:rPr>
        <w:lastRenderedPageBreak/>
        <w:t>a</w:t>
      </w:r>
      <w:r w:rsidRPr="00291568">
        <w:rPr>
          <w:rFonts w:ascii="Calibri" w:hAnsi="Calibri"/>
          <w:sz w:val="22"/>
          <w:szCs w:val="22"/>
        </w:rPr>
        <w:t xml:space="preserve"> Randomized participants were originally 119, one participant died shortly after enrolment. </w:t>
      </w:r>
    </w:p>
    <w:p w14:paraId="37DCE7DD" w14:textId="77777777" w:rsidR="004E3B00" w:rsidRPr="00291568" w:rsidRDefault="004E3B00" w:rsidP="00696B1E">
      <w:pPr>
        <w:spacing w:line="276" w:lineRule="auto"/>
        <w:rPr>
          <w:rFonts w:ascii="Calibri" w:hAnsi="Calibri"/>
          <w:sz w:val="22"/>
          <w:szCs w:val="22"/>
        </w:rPr>
      </w:pPr>
      <w:r w:rsidRPr="00291568">
        <w:rPr>
          <w:rFonts w:ascii="Calibri" w:hAnsi="Calibri"/>
          <w:sz w:val="22"/>
          <w:szCs w:val="22"/>
          <w:vertAlign w:val="superscript"/>
        </w:rPr>
        <w:t xml:space="preserve">b </w:t>
      </w:r>
      <w:r w:rsidRPr="00291568">
        <w:rPr>
          <w:rFonts w:ascii="Calibri" w:hAnsi="Calibri"/>
          <w:sz w:val="22"/>
          <w:szCs w:val="22"/>
        </w:rPr>
        <w:t>Included participants were originally 499; 13 patients were excluded due to technical problems with the computer program and 11 patients dropped out at or after the baseline assessment (unclear if before or after being randomized).</w:t>
      </w:r>
    </w:p>
    <w:p w14:paraId="30B7E081" w14:textId="77777777" w:rsidR="004E3B00" w:rsidRPr="00291568" w:rsidRDefault="004E3B00" w:rsidP="00696B1E">
      <w:pPr>
        <w:spacing w:line="276" w:lineRule="auto"/>
        <w:rPr>
          <w:rFonts w:ascii="Calibri" w:hAnsi="Calibri"/>
          <w:sz w:val="22"/>
          <w:szCs w:val="22"/>
        </w:rPr>
      </w:pPr>
      <w:r w:rsidRPr="00291568">
        <w:rPr>
          <w:rFonts w:ascii="Calibri" w:hAnsi="Calibri"/>
          <w:sz w:val="22"/>
          <w:szCs w:val="22"/>
          <w:vertAlign w:val="superscript"/>
        </w:rPr>
        <w:t xml:space="preserve">c </w:t>
      </w:r>
      <w:r w:rsidRPr="00291568">
        <w:rPr>
          <w:rFonts w:ascii="Calibri" w:hAnsi="Calibri"/>
          <w:sz w:val="22"/>
          <w:szCs w:val="22"/>
        </w:rPr>
        <w:t xml:space="preserve">For the sake of comparability with the other included studies, only VPT scores computed on trials with 500ms SOA were included in the meta-analysis. </w:t>
      </w:r>
    </w:p>
    <w:p w14:paraId="192C78D3" w14:textId="77777777" w:rsidR="004E3B00" w:rsidRPr="00291568" w:rsidRDefault="004E3B00" w:rsidP="00696B1E">
      <w:pPr>
        <w:spacing w:line="276" w:lineRule="auto"/>
        <w:rPr>
          <w:rFonts w:ascii="Calibri" w:hAnsi="Calibri"/>
          <w:sz w:val="22"/>
          <w:szCs w:val="22"/>
        </w:rPr>
      </w:pPr>
      <w:r w:rsidRPr="00291568">
        <w:rPr>
          <w:rFonts w:ascii="Calibri" w:hAnsi="Calibri"/>
          <w:sz w:val="22"/>
          <w:szCs w:val="22"/>
          <w:vertAlign w:val="superscript"/>
        </w:rPr>
        <w:t>d</w:t>
      </w:r>
      <w:r w:rsidRPr="00291568">
        <w:rPr>
          <w:rFonts w:ascii="Calibri" w:hAnsi="Calibri"/>
          <w:sz w:val="22"/>
          <w:szCs w:val="22"/>
        </w:rPr>
        <w:t xml:space="preserve"> Randomized participants were originally 186, but 41 participants withdrew during or immediately after the first session (22% of the original sample) and 6 participants were excluded due to excessive error rate in the assessment task</w:t>
      </w:r>
    </w:p>
    <w:p w14:paraId="5A2406D3" w14:textId="67579301" w:rsidR="004E3B00" w:rsidRPr="00291568" w:rsidRDefault="004E3B00" w:rsidP="00696B1E">
      <w:pPr>
        <w:spacing w:line="276" w:lineRule="auto"/>
        <w:rPr>
          <w:rFonts w:ascii="Calibri" w:hAnsi="Calibri"/>
          <w:sz w:val="22"/>
          <w:szCs w:val="22"/>
          <w:vertAlign w:val="superscript"/>
        </w:rPr>
      </w:pPr>
      <w:r w:rsidRPr="00291568">
        <w:rPr>
          <w:rFonts w:ascii="Calibri" w:hAnsi="Calibri"/>
          <w:sz w:val="22"/>
          <w:szCs w:val="22"/>
          <w:vertAlign w:val="superscript"/>
        </w:rPr>
        <w:t xml:space="preserve">e </w:t>
      </w:r>
      <w:r w:rsidRPr="00291568">
        <w:rPr>
          <w:rFonts w:ascii="Calibri" w:hAnsi="Calibri"/>
          <w:sz w:val="22"/>
          <w:szCs w:val="22"/>
        </w:rPr>
        <w:t xml:space="preserve">Original </w:t>
      </w:r>
      <w:r w:rsidR="003B606E" w:rsidRPr="00291568">
        <w:rPr>
          <w:rFonts w:ascii="Calibri" w:hAnsi="Calibri"/>
          <w:sz w:val="22"/>
          <w:szCs w:val="22"/>
        </w:rPr>
        <w:t>sample included 64 participants;</w:t>
      </w:r>
      <w:r w:rsidRPr="00291568">
        <w:rPr>
          <w:rFonts w:ascii="Calibri" w:hAnsi="Calibri"/>
          <w:sz w:val="22"/>
          <w:szCs w:val="22"/>
        </w:rPr>
        <w:t xml:space="preserve"> 13 excluded due to excessive error rate</w:t>
      </w:r>
      <w:r w:rsidR="003B606E" w:rsidRPr="00291568">
        <w:rPr>
          <w:rFonts w:ascii="Calibri" w:hAnsi="Calibri"/>
          <w:sz w:val="22"/>
          <w:szCs w:val="22"/>
        </w:rPr>
        <w:t>, 1 withdrew from the study</w:t>
      </w:r>
      <w:r w:rsidRPr="00291568">
        <w:rPr>
          <w:rFonts w:ascii="Calibri" w:hAnsi="Calibri"/>
          <w:sz w:val="22"/>
          <w:szCs w:val="22"/>
        </w:rPr>
        <w:t>.</w:t>
      </w:r>
    </w:p>
    <w:p w14:paraId="3326B421" w14:textId="77777777" w:rsidR="004E3B00" w:rsidRPr="00291568" w:rsidRDefault="004E3B00" w:rsidP="00696B1E">
      <w:pPr>
        <w:spacing w:line="276" w:lineRule="auto"/>
        <w:rPr>
          <w:rFonts w:ascii="Calibri" w:hAnsi="Calibri"/>
          <w:sz w:val="22"/>
          <w:szCs w:val="22"/>
        </w:rPr>
      </w:pPr>
      <w:r w:rsidRPr="00291568">
        <w:rPr>
          <w:rFonts w:ascii="Calibri" w:hAnsi="Calibri"/>
          <w:sz w:val="22"/>
          <w:szCs w:val="22"/>
          <w:vertAlign w:val="superscript"/>
        </w:rPr>
        <w:t xml:space="preserve">f </w:t>
      </w:r>
      <w:r w:rsidRPr="00291568">
        <w:rPr>
          <w:rFonts w:ascii="Calibri" w:hAnsi="Calibri"/>
          <w:sz w:val="22"/>
          <w:szCs w:val="22"/>
        </w:rPr>
        <w:t xml:space="preserve">The study was not originally designed to test clinical effects, rather neural effects of CBM. Therefore, participants who did not complete all study sessions were excluded (4 extra patients). </w:t>
      </w:r>
    </w:p>
    <w:p w14:paraId="6ED929E8" w14:textId="43952F44" w:rsidR="004E3B00" w:rsidRPr="00291568" w:rsidRDefault="004E3B00" w:rsidP="00696B1E">
      <w:pPr>
        <w:spacing w:line="276" w:lineRule="auto"/>
        <w:rPr>
          <w:rFonts w:ascii="Calibri" w:hAnsi="Calibri"/>
          <w:sz w:val="22"/>
          <w:szCs w:val="22"/>
        </w:rPr>
      </w:pPr>
      <w:r w:rsidRPr="00291568">
        <w:rPr>
          <w:rFonts w:ascii="Calibri" w:hAnsi="Calibri"/>
          <w:sz w:val="22"/>
          <w:szCs w:val="22"/>
          <w:vertAlign w:val="superscript"/>
        </w:rPr>
        <w:t xml:space="preserve">g </w:t>
      </w:r>
      <w:r w:rsidR="00744C96">
        <w:rPr>
          <w:rFonts w:ascii="Calibri" w:hAnsi="Calibri"/>
          <w:sz w:val="22"/>
          <w:szCs w:val="22"/>
        </w:rPr>
        <w:t>Since the A</w:t>
      </w:r>
      <w:r w:rsidRPr="00291568">
        <w:rPr>
          <w:rFonts w:ascii="Calibri" w:hAnsi="Calibri"/>
          <w:sz w:val="22"/>
          <w:szCs w:val="22"/>
        </w:rPr>
        <w:t>pBM variants solely differed in procedural feature</w:t>
      </w:r>
      <w:r w:rsidR="00AC1E13">
        <w:rPr>
          <w:rFonts w:ascii="Calibri" w:hAnsi="Calibri"/>
          <w:sz w:val="22"/>
          <w:szCs w:val="22"/>
        </w:rPr>
        <w:t>s and not in content, the two A</w:t>
      </w:r>
      <w:r w:rsidRPr="00291568">
        <w:rPr>
          <w:rFonts w:ascii="Calibri" w:hAnsi="Calibri"/>
          <w:sz w:val="22"/>
          <w:szCs w:val="22"/>
        </w:rPr>
        <w:t xml:space="preserve">pBM conditions were collapsed together and contrasted against the two control groups merged together, similarly to the original study. </w:t>
      </w:r>
    </w:p>
    <w:p w14:paraId="1C2993E8" w14:textId="77777777" w:rsidR="004E3B00" w:rsidRPr="00291568" w:rsidRDefault="004E3B00" w:rsidP="00696B1E">
      <w:pPr>
        <w:spacing w:line="276" w:lineRule="auto"/>
        <w:rPr>
          <w:rFonts w:ascii="Calibri" w:hAnsi="Calibri"/>
          <w:sz w:val="22"/>
          <w:szCs w:val="22"/>
        </w:rPr>
      </w:pPr>
      <w:r w:rsidRPr="00291568">
        <w:rPr>
          <w:rFonts w:ascii="Calibri" w:hAnsi="Calibri"/>
          <w:sz w:val="22"/>
          <w:szCs w:val="22"/>
          <w:vertAlign w:val="superscript"/>
        </w:rPr>
        <w:t>h</w:t>
      </w:r>
      <w:r w:rsidRPr="00291568">
        <w:rPr>
          <w:rFonts w:ascii="Calibri" w:hAnsi="Calibri"/>
          <w:sz w:val="22"/>
          <w:szCs w:val="22"/>
        </w:rPr>
        <w:t xml:space="preserve"> Demographics were available only for the 314 participants who initiated the baseline assessment session. </w:t>
      </w:r>
    </w:p>
    <w:p w14:paraId="021BF10B" w14:textId="73B46111" w:rsidR="004E3B00" w:rsidRPr="00291568" w:rsidRDefault="004E3B00" w:rsidP="00696B1E">
      <w:pPr>
        <w:spacing w:line="276" w:lineRule="auto"/>
        <w:rPr>
          <w:rFonts w:ascii="Calibri" w:hAnsi="Calibri"/>
          <w:sz w:val="22"/>
          <w:szCs w:val="22"/>
        </w:rPr>
      </w:pPr>
      <w:r w:rsidRPr="00291568">
        <w:rPr>
          <w:rFonts w:ascii="Calibri" w:hAnsi="Calibri"/>
          <w:sz w:val="22"/>
          <w:szCs w:val="22"/>
          <w:vertAlign w:val="superscript"/>
        </w:rPr>
        <w:t>i</w:t>
      </w:r>
      <w:r w:rsidRPr="00291568">
        <w:rPr>
          <w:rFonts w:ascii="Calibri" w:hAnsi="Calibri"/>
          <w:sz w:val="22"/>
          <w:szCs w:val="22"/>
        </w:rPr>
        <w:t xml:space="preserve"> Original group size was 58, two participants were excluded from the sample since they did not complete any </w:t>
      </w:r>
      <w:r w:rsidR="006C0A4A">
        <w:rPr>
          <w:rFonts w:ascii="Calibri" w:hAnsi="Calibri"/>
          <w:sz w:val="22"/>
          <w:szCs w:val="22"/>
        </w:rPr>
        <w:t>ATBM</w:t>
      </w:r>
      <w:r w:rsidRPr="00291568">
        <w:rPr>
          <w:rFonts w:ascii="Calibri" w:hAnsi="Calibri"/>
          <w:sz w:val="22"/>
          <w:szCs w:val="22"/>
        </w:rPr>
        <w:t xml:space="preserve"> training session </w:t>
      </w:r>
    </w:p>
    <w:p w14:paraId="04FAEA99" w14:textId="39D90847" w:rsidR="004E3B00" w:rsidRPr="00291568" w:rsidRDefault="004E3B00" w:rsidP="00696B1E">
      <w:pPr>
        <w:spacing w:line="276" w:lineRule="auto"/>
        <w:rPr>
          <w:rFonts w:ascii="Calibri" w:hAnsi="Calibri"/>
          <w:sz w:val="22"/>
          <w:szCs w:val="22"/>
        </w:rPr>
      </w:pPr>
      <w:r w:rsidRPr="00291568">
        <w:rPr>
          <w:rFonts w:ascii="Calibri" w:hAnsi="Calibri"/>
          <w:sz w:val="22"/>
          <w:szCs w:val="22"/>
          <w:vertAlign w:val="superscript"/>
        </w:rPr>
        <w:t>l</w:t>
      </w:r>
      <w:r w:rsidR="00744C96">
        <w:rPr>
          <w:rFonts w:ascii="Calibri" w:hAnsi="Calibri"/>
          <w:sz w:val="22"/>
          <w:szCs w:val="22"/>
        </w:rPr>
        <w:t xml:space="preserve"> The Ap</w:t>
      </w:r>
      <w:r w:rsidRPr="00291568">
        <w:rPr>
          <w:rFonts w:ascii="Calibri" w:hAnsi="Calibri"/>
          <w:sz w:val="22"/>
          <w:szCs w:val="22"/>
        </w:rPr>
        <w:t>BM conditions were collapsed together for the meta-analyses (</w:t>
      </w:r>
      <w:r w:rsidR="00744C96">
        <w:rPr>
          <w:rFonts w:ascii="Calibri" w:hAnsi="Calibri"/>
          <w:sz w:val="22"/>
          <w:szCs w:val="22"/>
        </w:rPr>
        <w:t>the Ap</w:t>
      </w:r>
      <w:r w:rsidRPr="00291568">
        <w:rPr>
          <w:rFonts w:ascii="Calibri" w:hAnsi="Calibri"/>
          <w:sz w:val="22"/>
          <w:szCs w:val="22"/>
        </w:rPr>
        <w:t xml:space="preserve">BM variants differed in procedural features and not in content). </w:t>
      </w:r>
    </w:p>
    <w:p w14:paraId="29069A85" w14:textId="0BEDE173" w:rsidR="004E3B00" w:rsidRPr="00291568" w:rsidRDefault="004E3B00" w:rsidP="00696B1E">
      <w:pPr>
        <w:spacing w:line="276" w:lineRule="auto"/>
        <w:rPr>
          <w:rFonts w:ascii="Calibri" w:hAnsi="Calibri"/>
          <w:sz w:val="22"/>
          <w:szCs w:val="22"/>
        </w:rPr>
      </w:pPr>
      <w:r w:rsidRPr="00291568">
        <w:rPr>
          <w:rFonts w:ascii="Calibri" w:hAnsi="Calibri"/>
          <w:sz w:val="22"/>
          <w:szCs w:val="22"/>
        </w:rPr>
        <w:t>AACTP: alcohol atte</w:t>
      </w:r>
      <w:r w:rsidR="005A631B">
        <w:rPr>
          <w:rFonts w:ascii="Calibri" w:hAnsi="Calibri"/>
          <w:sz w:val="22"/>
          <w:szCs w:val="22"/>
        </w:rPr>
        <w:t>ntion-control training program</w:t>
      </w:r>
      <w:r w:rsidR="00526565">
        <w:rPr>
          <w:rFonts w:ascii="Calibri" w:hAnsi="Calibri"/>
          <w:sz w:val="22"/>
          <w:szCs w:val="22"/>
        </w:rPr>
        <w:t>me</w:t>
      </w:r>
      <w:r w:rsidRPr="00291568">
        <w:rPr>
          <w:rFonts w:ascii="Calibri" w:hAnsi="Calibri"/>
          <w:sz w:val="22"/>
          <w:szCs w:val="22"/>
        </w:rPr>
        <w:t xml:space="preserve">; AAT: approach avoidance task; </w:t>
      </w:r>
      <w:r w:rsidR="008B571F">
        <w:rPr>
          <w:rFonts w:ascii="Calibri" w:hAnsi="Calibri"/>
          <w:sz w:val="22"/>
          <w:szCs w:val="22"/>
        </w:rPr>
        <w:t>At</w:t>
      </w:r>
      <w:r w:rsidR="006C0A4A">
        <w:rPr>
          <w:rFonts w:ascii="Calibri" w:hAnsi="Calibri"/>
          <w:sz w:val="22"/>
          <w:szCs w:val="22"/>
        </w:rPr>
        <w:t>BM</w:t>
      </w:r>
      <w:r w:rsidR="003D3E64">
        <w:rPr>
          <w:rFonts w:ascii="Calibri" w:hAnsi="Calibri"/>
          <w:sz w:val="22"/>
          <w:szCs w:val="22"/>
        </w:rPr>
        <w:t xml:space="preserve">: attentional bias </w:t>
      </w:r>
      <w:r w:rsidR="00783F85">
        <w:rPr>
          <w:rFonts w:ascii="Calibri" w:hAnsi="Calibri"/>
          <w:sz w:val="22"/>
          <w:szCs w:val="22"/>
        </w:rPr>
        <w:t>modification</w:t>
      </w:r>
      <w:r w:rsidR="003D3E64">
        <w:rPr>
          <w:rFonts w:ascii="Calibri" w:hAnsi="Calibri"/>
          <w:sz w:val="22"/>
          <w:szCs w:val="22"/>
        </w:rPr>
        <w:t>; A</w:t>
      </w:r>
      <w:r w:rsidRPr="00291568">
        <w:rPr>
          <w:rFonts w:ascii="Calibri" w:hAnsi="Calibri"/>
          <w:sz w:val="22"/>
          <w:szCs w:val="22"/>
        </w:rPr>
        <w:t xml:space="preserve">pBM: approach bias </w:t>
      </w:r>
      <w:r w:rsidR="00783F85">
        <w:rPr>
          <w:rFonts w:ascii="Calibri" w:hAnsi="Calibri"/>
          <w:sz w:val="22"/>
          <w:szCs w:val="22"/>
        </w:rPr>
        <w:t>modification</w:t>
      </w:r>
      <w:r w:rsidRPr="00291568">
        <w:rPr>
          <w:rFonts w:ascii="Calibri" w:hAnsi="Calibri"/>
          <w:sz w:val="22"/>
          <w:szCs w:val="22"/>
        </w:rPr>
        <w:t>; CBT: cognitive behavioral therapy; IAT: implicit association test; LEAP: life enha</w:t>
      </w:r>
      <w:r w:rsidR="00A26883">
        <w:rPr>
          <w:rFonts w:ascii="Calibri" w:hAnsi="Calibri"/>
          <w:sz w:val="22"/>
          <w:szCs w:val="22"/>
        </w:rPr>
        <w:t>ncement and advancement program</w:t>
      </w:r>
      <w:r w:rsidRPr="00291568">
        <w:rPr>
          <w:rFonts w:ascii="Calibri" w:hAnsi="Calibri"/>
          <w:sz w:val="22"/>
          <w:szCs w:val="22"/>
        </w:rPr>
        <w:t xml:space="preserve">; </w:t>
      </w:r>
      <w:r w:rsidR="00DA1CF5">
        <w:rPr>
          <w:rFonts w:ascii="Calibri" w:hAnsi="Calibri"/>
          <w:sz w:val="22"/>
          <w:szCs w:val="22"/>
        </w:rPr>
        <w:t xml:space="preserve">SD: Standard Deviation; </w:t>
      </w:r>
      <w:r w:rsidRPr="00291568">
        <w:rPr>
          <w:rFonts w:ascii="Calibri" w:hAnsi="Calibri"/>
          <w:sz w:val="22"/>
          <w:szCs w:val="22"/>
        </w:rPr>
        <w:t>SOA: stimulus onset asynchrony; SRC: Stimulus Response Compatibility Task; TAU: treatment as usual; VPT: visual probe task</w:t>
      </w:r>
    </w:p>
    <w:p w14:paraId="42D01038" w14:textId="77777777" w:rsidR="004E3B00" w:rsidRDefault="004E3B00" w:rsidP="004E3B00">
      <w:pPr>
        <w:rPr>
          <w:rFonts w:ascii="Calibri" w:hAnsi="Calibri"/>
          <w:sz w:val="22"/>
          <w:szCs w:val="22"/>
        </w:rPr>
      </w:pPr>
    </w:p>
    <w:p w14:paraId="529884F7" w14:textId="77777777" w:rsidR="00501FE5" w:rsidRDefault="00501FE5" w:rsidP="004E3B00">
      <w:pPr>
        <w:rPr>
          <w:rFonts w:ascii="Calibri" w:hAnsi="Calibri"/>
          <w:sz w:val="22"/>
          <w:szCs w:val="22"/>
        </w:rPr>
        <w:sectPr w:rsidR="00501FE5" w:rsidSect="00501FE5">
          <w:pgSz w:w="16840" w:h="11900" w:orient="landscape"/>
          <w:pgMar w:top="1440" w:right="1440" w:bottom="1440" w:left="1440" w:header="708" w:footer="708" w:gutter="0"/>
          <w:cols w:space="708"/>
          <w:docGrid w:linePitch="360"/>
        </w:sectPr>
      </w:pPr>
    </w:p>
    <w:p w14:paraId="17C0D911" w14:textId="426C8F36" w:rsidR="000460CF" w:rsidRDefault="000460CF" w:rsidP="00C93B09">
      <w:pPr>
        <w:rPr>
          <w:rFonts w:ascii="Calibri" w:eastAsia="Times New Roman" w:hAnsi="Calibri" w:cs="Times New Roman"/>
          <w:lang w:eastAsia="nl-NL"/>
        </w:rPr>
      </w:pPr>
      <w:r w:rsidRPr="00F03608">
        <w:rPr>
          <w:rFonts w:ascii="Calibri" w:eastAsia="Times New Roman" w:hAnsi="Calibri" w:cs="Times New Roman"/>
          <w:b/>
          <w:lang w:eastAsia="nl-NL"/>
        </w:rPr>
        <w:lastRenderedPageBreak/>
        <w:t>Fig. 1</w:t>
      </w:r>
      <w:r w:rsidRPr="00351FA3">
        <w:rPr>
          <w:rFonts w:ascii="Calibri" w:eastAsia="Times New Roman" w:hAnsi="Calibri" w:cs="Times New Roman"/>
          <w:lang w:eastAsia="nl-NL"/>
        </w:rPr>
        <w:t xml:space="preserve"> PRISMA-PD </w:t>
      </w:r>
      <w:r w:rsidR="00951F70">
        <w:rPr>
          <w:rFonts w:ascii="Calibri" w:eastAsia="Times New Roman" w:hAnsi="Calibri" w:cs="Times New Roman"/>
          <w:lang w:eastAsia="nl-NL"/>
        </w:rPr>
        <w:t xml:space="preserve">study selection </w:t>
      </w:r>
      <w:r w:rsidRPr="00351FA3">
        <w:rPr>
          <w:rFonts w:ascii="Calibri" w:eastAsia="Times New Roman" w:hAnsi="Calibri" w:cs="Times New Roman"/>
          <w:lang w:eastAsia="nl-NL"/>
        </w:rPr>
        <w:t>flow diagram</w:t>
      </w:r>
    </w:p>
    <w:p w14:paraId="33281CA1" w14:textId="77777777" w:rsidR="008D3E96" w:rsidRPr="000460CF" w:rsidRDefault="008D3E96" w:rsidP="00C93B09">
      <w:pPr>
        <w:rPr>
          <w:rFonts w:ascii="Calibri" w:eastAsia="Times New Roman" w:hAnsi="Calibri" w:cs="Times New Roman"/>
          <w:lang w:eastAsia="nl-NL"/>
        </w:rPr>
      </w:pPr>
    </w:p>
    <w:p w14:paraId="1FF75BB8" w14:textId="19C6905E" w:rsidR="009206A2" w:rsidRPr="00351FA3" w:rsidRDefault="00611F6F" w:rsidP="00C93B09">
      <w:pPr>
        <w:rPr>
          <w:rFonts w:ascii="Calibri" w:eastAsia="Times New Roman" w:hAnsi="Calibri" w:cs="Times New Roman"/>
          <w:i/>
          <w:lang w:eastAsia="nl-NL"/>
        </w:rPr>
      </w:pPr>
      <w:r>
        <w:rPr>
          <w:rFonts w:ascii="Calibri" w:eastAsia="Times New Roman" w:hAnsi="Calibri" w:cs="Times New Roman"/>
          <w:i/>
          <w:noProof/>
        </w:rPr>
        <w:drawing>
          <wp:inline distT="0" distB="0" distL="0" distR="0" wp14:anchorId="3AE59C34" wp14:editId="7910EFA5">
            <wp:extent cx="5715000" cy="6286500"/>
            <wp:effectExtent l="0" t="0" r="0" b="12700"/>
            <wp:docPr id="6" name="Picture 6" descr="Macintosh HD:Users:Marilisa:Dropbox:CBMAddiction_MetaAnalysis:Paper:Fig1_Prisma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lisa:Dropbox:CBMAddiction_MetaAnalysis:Paper:Fig1_PrismaFlowchar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6286500"/>
                    </a:xfrm>
                    <a:prstGeom prst="rect">
                      <a:avLst/>
                    </a:prstGeom>
                    <a:noFill/>
                    <a:ln>
                      <a:noFill/>
                    </a:ln>
                  </pic:spPr>
                </pic:pic>
              </a:graphicData>
            </a:graphic>
          </wp:inline>
        </w:drawing>
      </w:r>
    </w:p>
    <w:p w14:paraId="36C44A9F" w14:textId="77777777" w:rsidR="00B004BB" w:rsidRDefault="00B004BB" w:rsidP="00C93B09">
      <w:pPr>
        <w:rPr>
          <w:rFonts w:ascii="Calibri" w:eastAsia="Times New Roman" w:hAnsi="Calibri" w:cs="Times New Roman"/>
          <w:lang w:eastAsia="nl-NL"/>
        </w:rPr>
      </w:pPr>
    </w:p>
    <w:p w14:paraId="236F93CC" w14:textId="4ABE28AA" w:rsidR="00B004BB" w:rsidRDefault="00B004BB" w:rsidP="00C93B09">
      <w:pPr>
        <w:rPr>
          <w:rFonts w:ascii="Calibri" w:eastAsia="Times New Roman" w:hAnsi="Calibri" w:cs="Times New Roman"/>
          <w:lang w:eastAsia="nl-NL"/>
        </w:rPr>
      </w:pPr>
      <w:r>
        <w:rPr>
          <w:rFonts w:ascii="Calibri" w:eastAsia="Times New Roman" w:hAnsi="Calibri" w:cs="Times New Roman"/>
          <w:lang w:eastAsia="nl-NL"/>
        </w:rPr>
        <w:br w:type="page"/>
      </w:r>
    </w:p>
    <w:p w14:paraId="2E3C8D9E" w14:textId="3D651A70" w:rsidR="000460CF" w:rsidRPr="00B94AC9" w:rsidRDefault="000460CF" w:rsidP="00B94AC9">
      <w:pPr>
        <w:spacing w:line="360" w:lineRule="auto"/>
        <w:rPr>
          <w:rFonts w:ascii="Calibri" w:eastAsia="Times New Roman" w:hAnsi="Calibri" w:cs="Times New Roman"/>
          <w:lang w:eastAsia="nl-NL"/>
        </w:rPr>
      </w:pPr>
      <w:r w:rsidRPr="00B94AC9">
        <w:rPr>
          <w:rFonts w:ascii="Calibri" w:eastAsia="Times New Roman" w:hAnsi="Calibri" w:cs="Times New Roman"/>
          <w:b/>
          <w:lang w:eastAsia="nl-NL"/>
        </w:rPr>
        <w:lastRenderedPageBreak/>
        <w:t>Fig. 2</w:t>
      </w:r>
      <w:r w:rsidRPr="00B94AC9">
        <w:rPr>
          <w:rFonts w:ascii="Calibri" w:eastAsia="Times New Roman" w:hAnsi="Calibri" w:cs="Times New Roman"/>
          <w:lang w:eastAsia="nl-NL"/>
        </w:rPr>
        <w:t xml:space="preserve"> Summary of the risk of bias evaluations for the 14 included studies. Note that the evaluation of attrition bias for the substance use outcome includes both </w:t>
      </w:r>
      <w:r w:rsidR="00A661D5">
        <w:rPr>
          <w:rFonts w:ascii="Calibri" w:eastAsia="Times New Roman" w:hAnsi="Calibri" w:cs="Times New Roman"/>
          <w:lang w:eastAsia="nl-NL"/>
        </w:rPr>
        <w:t>reduction in substance use</w:t>
      </w:r>
      <w:r w:rsidR="00B64287" w:rsidRPr="00B94AC9">
        <w:rPr>
          <w:rFonts w:ascii="Calibri" w:eastAsia="Times New Roman" w:hAnsi="Calibri" w:cs="Times New Roman"/>
          <w:lang w:eastAsia="nl-NL"/>
        </w:rPr>
        <w:t xml:space="preserve"> and relapse </w:t>
      </w:r>
      <w:r w:rsidR="00A661D5">
        <w:rPr>
          <w:rFonts w:ascii="Calibri" w:eastAsia="Times New Roman" w:hAnsi="Calibri" w:cs="Times New Roman"/>
          <w:lang w:eastAsia="nl-NL"/>
        </w:rPr>
        <w:t xml:space="preserve">rate </w:t>
      </w:r>
      <w:r w:rsidR="00B64287" w:rsidRPr="00B94AC9">
        <w:rPr>
          <w:rFonts w:ascii="Calibri" w:eastAsia="Times New Roman" w:hAnsi="Calibri" w:cs="Times New Roman"/>
          <w:lang w:eastAsia="nl-NL"/>
        </w:rPr>
        <w:t>outcomes</w:t>
      </w:r>
    </w:p>
    <w:p w14:paraId="7C2AE4F6" w14:textId="550845C6" w:rsidR="00B004BB" w:rsidRPr="00351FA3" w:rsidRDefault="00B004BB" w:rsidP="00C93B09">
      <w:pPr>
        <w:rPr>
          <w:rFonts w:ascii="Calibri" w:eastAsia="Times New Roman" w:hAnsi="Calibri" w:cs="Times New Roman"/>
          <w:lang w:eastAsia="nl-NL"/>
        </w:rPr>
      </w:pPr>
    </w:p>
    <w:p w14:paraId="03C04813" w14:textId="61E468A0" w:rsidR="003C3A62" w:rsidRDefault="00963C13" w:rsidP="008F06BB">
      <w:pPr>
        <w:spacing w:line="480" w:lineRule="auto"/>
        <w:rPr>
          <w:rFonts w:ascii="Calibri" w:hAnsi="Calibri"/>
        </w:rPr>
      </w:pPr>
      <w:r w:rsidRPr="00963C13">
        <w:rPr>
          <w:rFonts w:ascii="Calibri" w:hAnsi="Calibri"/>
          <w:noProof/>
        </w:rPr>
        <w:drawing>
          <wp:anchor distT="0" distB="0" distL="114300" distR="114300" simplePos="0" relativeHeight="251659264" behindDoc="0" locked="0" layoutInCell="1" allowOverlap="1" wp14:anchorId="29729C8C" wp14:editId="3661500C">
            <wp:simplePos x="0" y="0"/>
            <wp:positionH relativeFrom="column">
              <wp:posOffset>0</wp:posOffset>
            </wp:positionH>
            <wp:positionV relativeFrom="paragraph">
              <wp:posOffset>5715</wp:posOffset>
            </wp:positionV>
            <wp:extent cx="6120000" cy="2373227"/>
            <wp:effectExtent l="0" t="0" r="1905" b="0"/>
            <wp:wrapNone/>
            <wp:docPr id="1" name="Picture 1" descr="Macintosh HD:Users:Marilisa:Dropbox:CBMAddiction_MetaAnalysis:Paper:Fig2_ROB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lisa:Dropbox:CBMAddiction_MetaAnalysis:Paper:Fig2_ROBgrap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2373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CB94" w14:textId="77777777" w:rsidR="005E4615" w:rsidRDefault="005E4615" w:rsidP="008F06BB">
      <w:pPr>
        <w:spacing w:line="480" w:lineRule="auto"/>
        <w:rPr>
          <w:rFonts w:ascii="Calibri" w:hAnsi="Calibri"/>
        </w:rPr>
      </w:pPr>
    </w:p>
    <w:p w14:paraId="7DD3CB06" w14:textId="199B5333" w:rsidR="005E4615" w:rsidRDefault="005E4615" w:rsidP="008F06BB">
      <w:pPr>
        <w:spacing w:line="480" w:lineRule="auto"/>
        <w:rPr>
          <w:rFonts w:ascii="Calibri" w:hAnsi="Calibri"/>
        </w:rPr>
      </w:pPr>
      <w:r>
        <w:rPr>
          <w:rFonts w:ascii="Calibri" w:hAnsi="Calibri"/>
        </w:rPr>
        <w:br w:type="page"/>
      </w:r>
    </w:p>
    <w:p w14:paraId="18F38774" w14:textId="3C823982" w:rsidR="00826384" w:rsidRDefault="005E4615" w:rsidP="00120D95">
      <w:pPr>
        <w:spacing w:line="360" w:lineRule="auto"/>
        <w:rPr>
          <w:rFonts w:ascii="Calibri" w:hAnsi="Calibri"/>
        </w:rPr>
      </w:pPr>
      <w:r w:rsidRPr="005E4615">
        <w:rPr>
          <w:rFonts w:ascii="Calibri" w:hAnsi="Calibri"/>
          <w:b/>
        </w:rPr>
        <w:lastRenderedPageBreak/>
        <w:t>Fig. 3</w:t>
      </w:r>
      <w:r w:rsidRPr="005E4615">
        <w:rPr>
          <w:rFonts w:ascii="Calibri" w:hAnsi="Calibri"/>
        </w:rPr>
        <w:t xml:space="preserve"> Results of the Bayesian parameter estimation of the effect sizes </w:t>
      </w:r>
      <m:oMath>
        <m:r>
          <w:rPr>
            <w:rFonts w:ascii="Cambria Math" w:eastAsia="Times New Roman" w:hAnsi="Cambria Math" w:cs="Arial"/>
            <w:noProof/>
          </w:rPr>
          <m:t>δ</m:t>
        </m:r>
      </m:oMath>
      <w:r w:rsidRPr="005E4615">
        <w:rPr>
          <w:rFonts w:ascii="Calibri" w:hAnsi="Calibri"/>
        </w:rPr>
        <w:t xml:space="preserve"> for each of the 18 comparisons included in the analysis of the cognitive bias outcome. The effects sizes were estimated using the baseline model</w:t>
      </w:r>
      <w:r>
        <w:rPr>
          <w:rFonts w:ascii="Calibri" w:hAnsi="Calibri"/>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5E4615">
        <w:rPr>
          <w:rFonts w:ascii="Calibri" w:hAnsi="Calibri"/>
        </w:rPr>
        <w:t>. The posterior means are indicated as dots and the central 95% credible intervals as horizontal lines.</w:t>
      </w:r>
    </w:p>
    <w:p w14:paraId="2AC7BEE9" w14:textId="4BF3C636" w:rsidR="00826384" w:rsidRDefault="00826384" w:rsidP="005E4615">
      <w:pPr>
        <w:spacing w:line="276" w:lineRule="auto"/>
        <w:rPr>
          <w:rFonts w:ascii="Calibri" w:hAnsi="Calibri"/>
        </w:rPr>
      </w:pPr>
      <w:r w:rsidRPr="00026860">
        <w:rPr>
          <w:rFonts w:eastAsia="Times New Roman" w:cs="Arial"/>
          <w:b/>
          <w:noProof/>
        </w:rPr>
        <w:drawing>
          <wp:inline distT="0" distB="0" distL="0" distR="0" wp14:anchorId="6207F017" wp14:editId="6C848DE6">
            <wp:extent cx="5638800" cy="7747658"/>
            <wp:effectExtent l="0" t="0" r="0" b="0"/>
            <wp:docPr id="3" name="Picture 3" descr="Macintosh HD:Users:mmarsman:Dropbox:Shared:Quentin Maarten:CBM Analysis:Forest plot:DeltaPlotBiasOutco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arsman:Dropbox:Shared:Quentin Maarten:CBM Analysis:Forest plot:DeltaPlotBiasOutcome.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7747658"/>
                    </a:xfrm>
                    <a:prstGeom prst="rect">
                      <a:avLst/>
                    </a:prstGeom>
                    <a:noFill/>
                    <a:ln>
                      <a:noFill/>
                    </a:ln>
                  </pic:spPr>
                </pic:pic>
              </a:graphicData>
            </a:graphic>
          </wp:inline>
        </w:drawing>
      </w:r>
    </w:p>
    <w:p w14:paraId="0D03ABF5" w14:textId="6AF7E005" w:rsidR="00DD7C7D" w:rsidRDefault="0050641D" w:rsidP="00120D95">
      <w:pPr>
        <w:spacing w:line="360" w:lineRule="auto"/>
        <w:rPr>
          <w:rFonts w:ascii="Calibri" w:hAnsi="Calibri"/>
        </w:rPr>
      </w:pPr>
      <w:r>
        <w:rPr>
          <w:rFonts w:ascii="Calibri" w:hAnsi="Calibri"/>
          <w:b/>
        </w:rPr>
        <w:lastRenderedPageBreak/>
        <w:t xml:space="preserve">Fig. 4 </w:t>
      </w:r>
      <w:r w:rsidR="001048AA" w:rsidRPr="00D9660C">
        <w:rPr>
          <w:rFonts w:ascii="Calibri" w:hAnsi="Calibri"/>
        </w:rPr>
        <w:t xml:space="preserve">Sensitivity analysis of cognitive bias outcome: </w:t>
      </w:r>
      <w:r w:rsidRPr="00D9660C">
        <w:rPr>
          <w:rFonts w:ascii="Calibri" w:hAnsi="Calibri"/>
        </w:rPr>
        <w:t xml:space="preserve">Bayes factors for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D9660C">
        <w:rPr>
          <w:rFonts w:ascii="Calibri" w:hAnsi="Calibri"/>
        </w:rPr>
        <w:t xml:space="preserve"> –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Pr="00D9660C">
        <w:rPr>
          <w:rFonts w:ascii="Calibri" w:hAnsi="Calibri"/>
        </w:rPr>
        <w:t xml:space="preserve"> against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D9660C">
        <w:rPr>
          <w:rFonts w:ascii="Calibri" w:hAnsi="Calibri"/>
        </w:rPr>
        <w:t xml:space="preserve"> </w:t>
      </w:r>
      <w:r w:rsidRPr="00D9660C">
        <w:rPr>
          <w:rFonts w:ascii="Calibri" w:hAnsi="Calibri"/>
        </w:rPr>
        <w:t xml:space="preserve">computed with the </w:t>
      </w:r>
      <w:r w:rsidR="00AB5620" w:rsidRPr="00A649A0">
        <w:rPr>
          <w:rFonts w:ascii="Calibri" w:hAnsi="Calibri"/>
        </w:rPr>
        <w:t xml:space="preserve">three </w:t>
      </w:r>
      <w:r w:rsidR="00AB5620" w:rsidRPr="00DD7C7D">
        <w:rPr>
          <w:rFonts w:ascii="Calibri" w:hAnsi="Calibri"/>
        </w:rPr>
        <w:t xml:space="preserve">different prior distributions on the main parameters of interest: </w:t>
      </w:r>
      <w:r w:rsidR="00D9660C">
        <w:rPr>
          <w:rFonts w:ascii="Calibri" w:hAnsi="Calibri"/>
        </w:rPr>
        <w:t>primary</w:t>
      </w:r>
      <w:r w:rsidRPr="00D9660C">
        <w:rPr>
          <w:rFonts w:ascii="Calibri" w:hAnsi="Calibri"/>
        </w:rPr>
        <w:t xml:space="preserve"> prior distribution (scale of 1; circle), wider prior (scale 2.5; triangle</w:t>
      </w:r>
      <w:r w:rsidR="00AB5620" w:rsidRPr="00A649A0">
        <w:rPr>
          <w:rFonts w:ascii="Calibri" w:hAnsi="Calibri"/>
        </w:rPr>
        <w:t xml:space="preserve">) and </w:t>
      </w:r>
      <w:r w:rsidRPr="00D9660C">
        <w:rPr>
          <w:rFonts w:ascii="Calibri" w:hAnsi="Calibri"/>
        </w:rPr>
        <w:t>narrower prior (scale 0.5; square). The direction of the hypothesis refers to the two-sided BF10. The top margin indicates the evidence categories proposed by Jeffreys</w:t>
      </w:r>
      <w:r w:rsidR="00135C8A">
        <w:rPr>
          <w:rFonts w:ascii="Calibri" w:hAnsi="Calibri"/>
        </w:rPr>
        <w:t xml:space="preserve"> (1961)</w:t>
      </w:r>
      <w:r w:rsidRPr="00D9660C">
        <w:rPr>
          <w:rFonts w:ascii="Calibri" w:hAnsi="Calibri"/>
        </w:rPr>
        <w:t>.</w:t>
      </w:r>
    </w:p>
    <w:p w14:paraId="050BA9B1" w14:textId="36D42DD9" w:rsidR="0050641D" w:rsidRDefault="00DD7C7D" w:rsidP="00120D95">
      <w:pPr>
        <w:spacing w:line="360" w:lineRule="auto"/>
        <w:rPr>
          <w:rFonts w:ascii="Calibri" w:hAnsi="Calibri"/>
          <w:b/>
        </w:rPr>
      </w:pPr>
      <w:r w:rsidRPr="00C7045B">
        <w:rPr>
          <w:rFonts w:ascii="Calibri" w:hAnsi="Calibri"/>
          <w:b/>
          <w:noProof/>
        </w:rPr>
        <w:drawing>
          <wp:inline distT="0" distB="0" distL="0" distR="0" wp14:anchorId="41444C1B" wp14:editId="3A9C9F9A">
            <wp:extent cx="5727700" cy="5067300"/>
            <wp:effectExtent l="0" t="0" r="12700" b="12700"/>
            <wp:docPr id="9" name="Picture 9" descr="Macintosh HD:Users:Marilisa:Dropbox:CBMAddiction_MetaAnalysis:Paper:Figures:Fig4_BayesFactor_B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lisa:Dropbox:CBMAddiction_MetaAnalysis:Paper:Figures:Fig4_BayesFactor_Bia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5067300"/>
                    </a:xfrm>
                    <a:prstGeom prst="rect">
                      <a:avLst/>
                    </a:prstGeom>
                    <a:noFill/>
                    <a:ln>
                      <a:noFill/>
                    </a:ln>
                  </pic:spPr>
                </pic:pic>
              </a:graphicData>
            </a:graphic>
          </wp:inline>
        </w:drawing>
      </w:r>
    </w:p>
    <w:p w14:paraId="75980D63" w14:textId="77777777" w:rsidR="00DD7C7D" w:rsidRDefault="00DD7C7D" w:rsidP="00120D95">
      <w:pPr>
        <w:spacing w:line="360" w:lineRule="auto"/>
        <w:rPr>
          <w:rFonts w:ascii="Calibri" w:hAnsi="Calibri"/>
          <w:b/>
        </w:rPr>
      </w:pPr>
      <w:r>
        <w:rPr>
          <w:rFonts w:ascii="Calibri" w:hAnsi="Calibri"/>
          <w:b/>
        </w:rPr>
        <w:br w:type="page"/>
      </w:r>
    </w:p>
    <w:p w14:paraId="34449423" w14:textId="52688ADB" w:rsidR="00826384" w:rsidRDefault="00E83811" w:rsidP="00120D95">
      <w:pPr>
        <w:spacing w:line="360" w:lineRule="auto"/>
        <w:rPr>
          <w:rFonts w:ascii="Calibri" w:hAnsi="Calibri"/>
        </w:rPr>
      </w:pPr>
      <w:r w:rsidRPr="00BC0FB3">
        <w:rPr>
          <w:rFonts w:ascii="Calibri" w:hAnsi="Calibri"/>
          <w:b/>
        </w:rPr>
        <w:lastRenderedPageBreak/>
        <w:t xml:space="preserve">Fig. </w:t>
      </w:r>
      <w:r w:rsidR="0050641D">
        <w:rPr>
          <w:rFonts w:ascii="Calibri" w:hAnsi="Calibri"/>
          <w:b/>
        </w:rPr>
        <w:t>5</w:t>
      </w:r>
      <w:r w:rsidR="00BC0FB3" w:rsidRPr="00BC0FB3">
        <w:rPr>
          <w:rFonts w:ascii="Calibri" w:hAnsi="Calibri"/>
        </w:rPr>
        <w:t xml:space="preserve"> </w:t>
      </w:r>
      <w:r w:rsidR="00BC0FB3" w:rsidRPr="005E4615">
        <w:rPr>
          <w:rFonts w:ascii="Calibri" w:hAnsi="Calibri"/>
        </w:rPr>
        <w:t xml:space="preserve">Results of the Bayesian parameter estimation of the effect sizes </w:t>
      </w:r>
      <m:oMath>
        <m:r>
          <w:rPr>
            <w:rFonts w:ascii="Cambria Math" w:eastAsia="Times New Roman" w:hAnsi="Cambria Math" w:cs="Arial"/>
            <w:noProof/>
          </w:rPr>
          <m:t>δ</m:t>
        </m:r>
      </m:oMath>
      <w:r w:rsidR="00BC0FB3" w:rsidRPr="005E4615">
        <w:rPr>
          <w:rFonts w:ascii="Calibri" w:hAnsi="Calibri"/>
        </w:rPr>
        <w:t xml:space="preserve"> for each of the </w:t>
      </w:r>
      <w:r w:rsidR="00BC0FB3">
        <w:rPr>
          <w:rFonts w:ascii="Calibri" w:hAnsi="Calibri"/>
        </w:rPr>
        <w:t>seven</w:t>
      </w:r>
      <w:r w:rsidR="00BC0FB3" w:rsidRPr="005E4615">
        <w:rPr>
          <w:rFonts w:ascii="Calibri" w:hAnsi="Calibri"/>
        </w:rPr>
        <w:t xml:space="preserve"> comparisons included in the analysis of </w:t>
      </w:r>
      <w:r w:rsidR="00BC0FB3">
        <w:rPr>
          <w:rFonts w:ascii="Calibri" w:hAnsi="Calibri"/>
        </w:rPr>
        <w:t xml:space="preserve">the </w:t>
      </w:r>
      <w:r w:rsidR="00BC0FB3" w:rsidRPr="00BC0FB3">
        <w:rPr>
          <w:rFonts w:ascii="Calibri" w:hAnsi="Calibri"/>
        </w:rPr>
        <w:t xml:space="preserve">substance use outcome. </w:t>
      </w:r>
      <w:r w:rsidR="00BC0FB3" w:rsidRPr="005E4615">
        <w:rPr>
          <w:rFonts w:ascii="Calibri" w:hAnsi="Calibri"/>
        </w:rPr>
        <w:t>The effects sizes were estimated using the baseline model</w:t>
      </w:r>
      <w:r w:rsidR="00BC0FB3">
        <w:rPr>
          <w:rFonts w:ascii="Calibri" w:hAnsi="Calibri"/>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BC0FB3" w:rsidRPr="005E4615">
        <w:rPr>
          <w:rFonts w:ascii="Calibri" w:hAnsi="Calibri"/>
        </w:rPr>
        <w:t>. The posterior means are indicated as dots and the central 95% credible intervals as horizontal lines.</w:t>
      </w:r>
    </w:p>
    <w:p w14:paraId="2BFD68C0" w14:textId="77777777" w:rsidR="00761B78" w:rsidRDefault="00761B78" w:rsidP="00BC0FB3">
      <w:pPr>
        <w:spacing w:line="276" w:lineRule="auto"/>
        <w:rPr>
          <w:rFonts w:ascii="Calibri" w:hAnsi="Calibri"/>
        </w:rPr>
      </w:pPr>
    </w:p>
    <w:p w14:paraId="33A861AC" w14:textId="5DB7C7BE" w:rsidR="00761B78" w:rsidRDefault="00761B78" w:rsidP="00BC0FB3">
      <w:pPr>
        <w:spacing w:line="276" w:lineRule="auto"/>
        <w:rPr>
          <w:rFonts w:ascii="Calibri" w:hAnsi="Calibri"/>
        </w:rPr>
      </w:pPr>
      <w:r w:rsidRPr="00026860">
        <w:rPr>
          <w:rFonts w:eastAsia="Times New Roman" w:cs="Arial"/>
          <w:b/>
          <w:noProof/>
        </w:rPr>
        <w:drawing>
          <wp:inline distT="0" distB="0" distL="0" distR="0" wp14:anchorId="6E76B011" wp14:editId="5A4D7988">
            <wp:extent cx="4935842" cy="6781800"/>
            <wp:effectExtent l="0" t="0" r="0" b="0"/>
            <wp:docPr id="2" name="Picture 2" descr="Macintosh HD:Users:mmarsman:Dropbox:Shared:Quentin Maarten:CBM Analysis:Forest plot:DeltaPlotRedu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marsman:Dropbox:Shared:Quentin Maarten:CBM Analysis:Forest plot:DeltaPlotReduction.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5842" cy="6781800"/>
                    </a:xfrm>
                    <a:prstGeom prst="rect">
                      <a:avLst/>
                    </a:prstGeom>
                    <a:noFill/>
                    <a:ln>
                      <a:noFill/>
                    </a:ln>
                  </pic:spPr>
                </pic:pic>
              </a:graphicData>
            </a:graphic>
          </wp:inline>
        </w:drawing>
      </w:r>
    </w:p>
    <w:p w14:paraId="600DF71A" w14:textId="77777777" w:rsidR="00AE075E" w:rsidRDefault="00AE075E" w:rsidP="00BC0FB3">
      <w:pPr>
        <w:spacing w:line="276" w:lineRule="auto"/>
        <w:rPr>
          <w:rFonts w:ascii="Calibri" w:hAnsi="Calibri"/>
        </w:rPr>
      </w:pPr>
    </w:p>
    <w:p w14:paraId="12CD95B6" w14:textId="77777777" w:rsidR="00AE075E" w:rsidRDefault="00AE075E" w:rsidP="00BC0FB3">
      <w:pPr>
        <w:spacing w:line="276" w:lineRule="auto"/>
        <w:rPr>
          <w:rFonts w:ascii="Calibri" w:hAnsi="Calibri"/>
        </w:rPr>
      </w:pPr>
    </w:p>
    <w:p w14:paraId="73F524DB" w14:textId="77777777" w:rsidR="00AE075E" w:rsidRDefault="00AE075E" w:rsidP="00BC0FB3">
      <w:pPr>
        <w:spacing w:line="276" w:lineRule="auto"/>
        <w:rPr>
          <w:rFonts w:ascii="Calibri" w:hAnsi="Calibri"/>
        </w:rPr>
      </w:pPr>
    </w:p>
    <w:p w14:paraId="39FF95FF" w14:textId="223CC8AE" w:rsidR="001A0C3D" w:rsidRDefault="001A0C3D" w:rsidP="001A0C3D">
      <w:pPr>
        <w:spacing w:line="360" w:lineRule="auto"/>
        <w:rPr>
          <w:rFonts w:ascii="Calibri" w:hAnsi="Calibri"/>
        </w:rPr>
      </w:pPr>
      <w:r>
        <w:rPr>
          <w:rFonts w:ascii="Calibri" w:hAnsi="Calibri"/>
          <w:b/>
        </w:rPr>
        <w:lastRenderedPageBreak/>
        <w:t xml:space="preserve">Fig. 6 </w:t>
      </w:r>
      <w:r w:rsidRPr="00C24DC2">
        <w:rPr>
          <w:rFonts w:ascii="Calibri" w:hAnsi="Calibri"/>
        </w:rPr>
        <w:t xml:space="preserve">Sensitivity analysis of </w:t>
      </w:r>
      <w:r>
        <w:rPr>
          <w:rFonts w:ascii="Calibri" w:hAnsi="Calibri"/>
        </w:rPr>
        <w:t>reduction in substance use</w:t>
      </w:r>
      <w:r w:rsidRPr="00C24DC2">
        <w:rPr>
          <w:rFonts w:ascii="Calibri" w:hAnsi="Calibri"/>
        </w:rPr>
        <w:t xml:space="preserve"> outcome: Bayes factors for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C7045B">
        <w:rPr>
          <w:rFonts w:ascii="Calibri" w:hAnsi="Calibri"/>
        </w:rPr>
        <w:t xml:space="preserve"> –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C7045B" w:rsidRPr="00D9660C">
        <w:rPr>
          <w:rFonts w:ascii="Calibri" w:hAnsi="Calibri"/>
        </w:rPr>
        <w:t xml:space="preserve"> against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C7045B">
        <w:rPr>
          <w:rFonts w:ascii="Calibri" w:hAnsi="Calibri"/>
        </w:rPr>
        <w:t xml:space="preserve"> </w:t>
      </w:r>
      <w:r w:rsidRPr="00C24DC2">
        <w:rPr>
          <w:rFonts w:ascii="Calibri" w:hAnsi="Calibri"/>
        </w:rPr>
        <w:t xml:space="preserve">computed with the </w:t>
      </w:r>
      <w:r w:rsidRPr="00A649A0">
        <w:rPr>
          <w:rFonts w:ascii="Calibri" w:hAnsi="Calibri"/>
        </w:rPr>
        <w:t xml:space="preserve">three </w:t>
      </w:r>
      <w:r w:rsidRPr="00DD7C7D">
        <w:rPr>
          <w:rFonts w:ascii="Calibri" w:hAnsi="Calibri"/>
        </w:rPr>
        <w:t xml:space="preserve">different prior distributions on the main parameters of interest: </w:t>
      </w:r>
      <w:r w:rsidR="00C7045B">
        <w:rPr>
          <w:rFonts w:ascii="Calibri" w:hAnsi="Calibri"/>
        </w:rPr>
        <w:t>primary</w:t>
      </w:r>
      <w:r w:rsidRPr="00C24DC2">
        <w:rPr>
          <w:rFonts w:ascii="Calibri" w:hAnsi="Calibri"/>
        </w:rPr>
        <w:t xml:space="preserve"> prior distribution (scale of 1; circle), wider prior (scale 2.5; triangle</w:t>
      </w:r>
      <w:r w:rsidRPr="00A649A0">
        <w:rPr>
          <w:rFonts w:ascii="Calibri" w:hAnsi="Calibri"/>
        </w:rPr>
        <w:t xml:space="preserve">) and </w:t>
      </w:r>
      <w:r w:rsidRPr="00C24DC2">
        <w:rPr>
          <w:rFonts w:ascii="Calibri" w:hAnsi="Calibri"/>
        </w:rPr>
        <w:t xml:space="preserve">narrower prior (scale 0.5; square). The direction of the hypothesis refers to the two-sided BF10. The top margin indicates the evidence categories proposed by Jeffreys </w:t>
      </w:r>
      <w:r w:rsidR="00135C8A">
        <w:rPr>
          <w:rFonts w:ascii="Calibri" w:hAnsi="Calibri"/>
        </w:rPr>
        <w:t>(1961)</w:t>
      </w:r>
      <w:r w:rsidRPr="00C24DC2">
        <w:rPr>
          <w:rFonts w:ascii="Calibri" w:hAnsi="Calibri"/>
        </w:rPr>
        <w:t>.</w:t>
      </w:r>
    </w:p>
    <w:p w14:paraId="00BB58BE" w14:textId="78759293" w:rsidR="001A0C3D" w:rsidRDefault="00986F55" w:rsidP="00024A5C">
      <w:pPr>
        <w:spacing w:line="360" w:lineRule="auto"/>
        <w:jc w:val="center"/>
        <w:rPr>
          <w:rFonts w:ascii="Calibri" w:hAnsi="Calibri"/>
          <w:b/>
        </w:rPr>
      </w:pPr>
      <w:r w:rsidRPr="00024A5C">
        <w:rPr>
          <w:rFonts w:ascii="Calibri" w:hAnsi="Calibri"/>
          <w:b/>
          <w:noProof/>
        </w:rPr>
        <w:drawing>
          <wp:inline distT="0" distB="0" distL="0" distR="0" wp14:anchorId="018BCE34" wp14:editId="56E05DA6">
            <wp:extent cx="5727700" cy="5105400"/>
            <wp:effectExtent l="0" t="0" r="12700" b="0"/>
            <wp:docPr id="10" name="Picture 10" descr="Macintosh HD:Users:Marilisa:Dropbox:CBMAddiction_MetaAnalysis:Paper:Figures:Fig6_BayesFactor_Re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lisa:Dropbox:CBMAddiction_MetaAnalysis:Paper:Figures:Fig6_BayesFactor_Reducti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5105400"/>
                    </a:xfrm>
                    <a:prstGeom prst="rect">
                      <a:avLst/>
                    </a:prstGeom>
                    <a:noFill/>
                    <a:ln>
                      <a:noFill/>
                    </a:ln>
                  </pic:spPr>
                </pic:pic>
              </a:graphicData>
            </a:graphic>
          </wp:inline>
        </w:drawing>
      </w:r>
    </w:p>
    <w:p w14:paraId="04959112" w14:textId="77777777" w:rsidR="00986F55" w:rsidRDefault="00986F55" w:rsidP="00120D95">
      <w:pPr>
        <w:spacing w:line="360" w:lineRule="auto"/>
        <w:rPr>
          <w:rFonts w:ascii="Calibri" w:hAnsi="Calibri"/>
          <w:b/>
        </w:rPr>
      </w:pPr>
      <w:r>
        <w:rPr>
          <w:rFonts w:ascii="Calibri" w:hAnsi="Calibri"/>
          <w:b/>
        </w:rPr>
        <w:br w:type="page"/>
      </w:r>
    </w:p>
    <w:p w14:paraId="04F8C94D" w14:textId="0FA3C8E8" w:rsidR="00761B78" w:rsidRDefault="00AE075E" w:rsidP="00120D95">
      <w:pPr>
        <w:spacing w:line="360" w:lineRule="auto"/>
        <w:rPr>
          <w:rFonts w:ascii="Calibri" w:hAnsi="Calibri"/>
        </w:rPr>
      </w:pPr>
      <w:r w:rsidRPr="00AE075E">
        <w:rPr>
          <w:rFonts w:ascii="Calibri" w:hAnsi="Calibri"/>
          <w:b/>
        </w:rPr>
        <w:lastRenderedPageBreak/>
        <w:t xml:space="preserve">Fig. </w:t>
      </w:r>
      <w:r w:rsidR="00986F55">
        <w:rPr>
          <w:rFonts w:ascii="Calibri" w:hAnsi="Calibri"/>
          <w:b/>
        </w:rPr>
        <w:t>7</w:t>
      </w:r>
      <w:r>
        <w:rPr>
          <w:rFonts w:ascii="Calibri" w:hAnsi="Calibri"/>
        </w:rPr>
        <w:t xml:space="preserve"> </w:t>
      </w:r>
      <w:r w:rsidRPr="005E4615">
        <w:rPr>
          <w:rFonts w:ascii="Calibri" w:hAnsi="Calibri"/>
        </w:rPr>
        <w:t xml:space="preserve">Results of the Bayesian parameter estimation of the </w:t>
      </w:r>
      <w:r w:rsidR="00570AA6">
        <w:rPr>
          <w:rFonts w:ascii="Calibri" w:hAnsi="Calibri"/>
        </w:rPr>
        <w:t>mean log odds</w:t>
      </w:r>
      <w:r w:rsidR="00A110E8" w:rsidRPr="00A110E8">
        <w:rPr>
          <w:rFonts w:ascii="Calibri" w:hAnsi="Calibri"/>
        </w:rPr>
        <w:t xml:space="preserve"> </w:t>
      </w:r>
      <w:r w:rsidR="00A110E8" w:rsidRPr="00AE075E">
        <w:rPr>
          <w:rFonts w:ascii="Calibri" w:hAnsi="Calibri"/>
        </w:rPr>
        <w:t>difference</w:t>
      </w:r>
      <w:r w:rsidR="00570AA6">
        <w:rPr>
          <w:rFonts w:ascii="Calibri" w:hAnsi="Calibri"/>
        </w:rPr>
        <w:t xml:space="preserve"> </w:t>
      </w:r>
      <m:oMath>
        <m:r>
          <w:rPr>
            <w:rFonts w:ascii="Cambria Math" w:eastAsia="Times New Roman" w:hAnsi="Cambria Math" w:cs="Arial"/>
            <w:noProof/>
          </w:rPr>
          <m:t>δ</m:t>
        </m:r>
      </m:oMath>
      <w:r w:rsidRPr="005E4615">
        <w:rPr>
          <w:rFonts w:ascii="Calibri" w:hAnsi="Calibri"/>
        </w:rPr>
        <w:t xml:space="preserve"> </w:t>
      </w:r>
      <w:r w:rsidR="00A110E8" w:rsidRPr="00A110E8">
        <w:rPr>
          <w:rFonts w:ascii="Calibri" w:hAnsi="Calibri"/>
        </w:rPr>
        <w:t xml:space="preserve">between training </w:t>
      </w:r>
      <w:r w:rsidR="00A110E8">
        <w:rPr>
          <w:rFonts w:ascii="Calibri" w:hAnsi="Calibri"/>
        </w:rPr>
        <w:t>and control condition</w:t>
      </w:r>
      <w:r w:rsidR="00A110E8" w:rsidRPr="00A110E8">
        <w:rPr>
          <w:rFonts w:ascii="Calibri" w:hAnsi="Calibri"/>
        </w:rPr>
        <w:t xml:space="preserve"> </w:t>
      </w:r>
      <w:r w:rsidRPr="005E4615">
        <w:rPr>
          <w:rFonts w:ascii="Calibri" w:hAnsi="Calibri"/>
        </w:rPr>
        <w:t xml:space="preserve">for each of the </w:t>
      </w:r>
      <w:r>
        <w:rPr>
          <w:rFonts w:ascii="Calibri" w:hAnsi="Calibri"/>
        </w:rPr>
        <w:t>eight</w:t>
      </w:r>
      <w:r w:rsidRPr="005E4615">
        <w:rPr>
          <w:rFonts w:ascii="Calibri" w:hAnsi="Calibri"/>
        </w:rPr>
        <w:t xml:space="preserve"> comparisons included in the analysis of </w:t>
      </w:r>
      <w:r>
        <w:rPr>
          <w:rFonts w:ascii="Calibri" w:hAnsi="Calibri"/>
        </w:rPr>
        <w:t>the relapse</w:t>
      </w:r>
      <w:r w:rsidRPr="00BC0FB3">
        <w:rPr>
          <w:rFonts w:ascii="Calibri" w:hAnsi="Calibri"/>
        </w:rPr>
        <w:t xml:space="preserve"> outcome</w:t>
      </w:r>
      <w:r>
        <w:rPr>
          <w:rFonts w:ascii="Calibri" w:hAnsi="Calibri"/>
        </w:rPr>
        <w:t>.</w:t>
      </w:r>
      <w:r w:rsidRPr="00AE075E">
        <w:rPr>
          <w:rFonts w:ascii="Calibri" w:hAnsi="Calibri"/>
        </w:rPr>
        <w:t xml:space="preserve"> The intercepts were estima</w:t>
      </w:r>
      <w:r>
        <w:rPr>
          <w:rFonts w:ascii="Calibri" w:hAnsi="Calibri"/>
        </w:rPr>
        <w:t xml:space="preserve">ted using the baseline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AE075E">
        <w:rPr>
          <w:rFonts w:ascii="Calibri" w:hAnsi="Calibri"/>
        </w:rPr>
        <w:t>.</w:t>
      </w:r>
      <w:r>
        <w:rPr>
          <w:rFonts w:ascii="Calibri" w:hAnsi="Calibri"/>
        </w:rPr>
        <w:t xml:space="preserve"> </w:t>
      </w:r>
      <w:r w:rsidRPr="00AE075E">
        <w:rPr>
          <w:rFonts w:ascii="Calibri" w:hAnsi="Calibri"/>
        </w:rPr>
        <w:t xml:space="preserve">The posterior means are indicated as dots and the central 95% credible intervals as horizontal lines. </w:t>
      </w:r>
    </w:p>
    <w:p w14:paraId="3F9630E3" w14:textId="7D5FB71C" w:rsidR="00F83642" w:rsidRDefault="00511FCC" w:rsidP="00684EEF">
      <w:pPr>
        <w:spacing w:line="360" w:lineRule="auto"/>
        <w:rPr>
          <w:rFonts w:ascii="Calibri" w:hAnsi="Calibri"/>
        </w:rPr>
      </w:pPr>
      <w:r>
        <w:rPr>
          <w:rFonts w:eastAsia="Times New Roman" w:cs="Arial"/>
          <w:b/>
          <w:noProof/>
        </w:rPr>
        <w:drawing>
          <wp:inline distT="0" distB="0" distL="0" distR="0" wp14:anchorId="3E73FE50" wp14:editId="02F01FC1">
            <wp:extent cx="5268595" cy="7242810"/>
            <wp:effectExtent l="0" t="0" r="0" b="0"/>
            <wp:docPr id="5" name="Picture 5" descr="Macintosh HD:Users:mmarsman:Dropbox:Shared:Quentin Maarten:CBM Analysis:Forest plot:DeltaPlotRelap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arsman:Dropbox:Shared:Quentin Maarten:CBM Analysis:Forest plot:DeltaPlotRelapse.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8595" cy="7242810"/>
                    </a:xfrm>
                    <a:prstGeom prst="rect">
                      <a:avLst/>
                    </a:prstGeom>
                    <a:noFill/>
                    <a:ln>
                      <a:noFill/>
                    </a:ln>
                  </pic:spPr>
                </pic:pic>
              </a:graphicData>
            </a:graphic>
          </wp:inline>
        </w:drawing>
      </w:r>
    </w:p>
    <w:p w14:paraId="5C539BE2" w14:textId="5AAE26F1" w:rsidR="001A1C90" w:rsidRDefault="001A1C90" w:rsidP="001A1C90">
      <w:pPr>
        <w:spacing w:line="360" w:lineRule="auto"/>
        <w:rPr>
          <w:rFonts w:ascii="Calibri" w:hAnsi="Calibri"/>
        </w:rPr>
      </w:pPr>
      <w:r>
        <w:rPr>
          <w:rFonts w:ascii="Calibri" w:hAnsi="Calibri"/>
          <w:b/>
        </w:rPr>
        <w:t xml:space="preserve">Fig. </w:t>
      </w:r>
      <w:r w:rsidR="002A3098">
        <w:rPr>
          <w:rFonts w:ascii="Calibri" w:hAnsi="Calibri"/>
          <w:b/>
        </w:rPr>
        <w:t>8</w:t>
      </w:r>
      <w:r>
        <w:rPr>
          <w:rFonts w:ascii="Calibri" w:hAnsi="Calibri"/>
          <w:b/>
        </w:rPr>
        <w:t xml:space="preserve"> </w:t>
      </w:r>
      <w:r w:rsidRPr="00C24DC2">
        <w:rPr>
          <w:rFonts w:ascii="Calibri" w:hAnsi="Calibri"/>
        </w:rPr>
        <w:t xml:space="preserve">Sensitivity analysis of </w:t>
      </w:r>
      <w:r>
        <w:rPr>
          <w:rFonts w:ascii="Calibri" w:hAnsi="Calibri"/>
        </w:rPr>
        <w:t>relapse</w:t>
      </w:r>
      <w:r w:rsidRPr="00C24DC2">
        <w:rPr>
          <w:rFonts w:ascii="Calibri" w:hAnsi="Calibri"/>
        </w:rPr>
        <w:t xml:space="preserve"> outcome: Bayes factors for models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024A5C">
        <w:rPr>
          <w:rFonts w:ascii="Calibri" w:hAnsi="Calibri"/>
        </w:rPr>
        <w:t xml:space="preserve"> –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6</m:t>
            </m:r>
          </m:sub>
        </m:sSub>
      </m:oMath>
      <w:r w:rsidR="00024A5C" w:rsidRPr="00D9660C">
        <w:rPr>
          <w:rFonts w:ascii="Calibri" w:hAnsi="Calibri"/>
        </w:rPr>
        <w:t xml:space="preserve"> against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00024A5C">
        <w:rPr>
          <w:rFonts w:ascii="Calibri" w:hAnsi="Calibri"/>
        </w:rPr>
        <w:t xml:space="preserve"> </w:t>
      </w:r>
      <w:r w:rsidRPr="00C24DC2">
        <w:rPr>
          <w:rFonts w:ascii="Calibri" w:hAnsi="Calibri"/>
        </w:rPr>
        <w:t xml:space="preserve">computed with the </w:t>
      </w:r>
      <w:r w:rsidRPr="00A649A0">
        <w:rPr>
          <w:rFonts w:ascii="Calibri" w:hAnsi="Calibri"/>
        </w:rPr>
        <w:t xml:space="preserve">three </w:t>
      </w:r>
      <w:r w:rsidRPr="00DD7C7D">
        <w:rPr>
          <w:rFonts w:ascii="Calibri" w:hAnsi="Calibri"/>
        </w:rPr>
        <w:t xml:space="preserve">different prior distributions on the main parameters of interest: </w:t>
      </w:r>
      <w:r w:rsidR="00024A5C">
        <w:rPr>
          <w:rFonts w:ascii="Calibri" w:hAnsi="Calibri"/>
        </w:rPr>
        <w:t xml:space="preserve"> primary</w:t>
      </w:r>
      <w:r w:rsidRPr="00C24DC2">
        <w:rPr>
          <w:rFonts w:ascii="Calibri" w:hAnsi="Calibri"/>
        </w:rPr>
        <w:t xml:space="preserve"> prior distribution (scale of 1; circle), wider prior (scale 2.5; triangle</w:t>
      </w:r>
      <w:r w:rsidRPr="00A649A0">
        <w:rPr>
          <w:rFonts w:ascii="Calibri" w:hAnsi="Calibri"/>
        </w:rPr>
        <w:t xml:space="preserve">) and </w:t>
      </w:r>
      <w:r w:rsidRPr="00C24DC2">
        <w:rPr>
          <w:rFonts w:ascii="Calibri" w:hAnsi="Calibri"/>
        </w:rPr>
        <w:t>narrower prior (scale 0.5; square). The direction of the hypothesis refers to the two-sided BF10. The top margin indicates the evidence cate</w:t>
      </w:r>
      <w:r w:rsidR="000542E1">
        <w:rPr>
          <w:rFonts w:ascii="Calibri" w:hAnsi="Calibri"/>
        </w:rPr>
        <w:t>gories proposed by Jeffreys (1961)</w:t>
      </w:r>
      <w:r w:rsidRPr="00C24DC2">
        <w:rPr>
          <w:rFonts w:ascii="Calibri" w:hAnsi="Calibri"/>
        </w:rPr>
        <w:t>.</w:t>
      </w:r>
    </w:p>
    <w:p w14:paraId="5FFE379C" w14:textId="31CE5A52" w:rsidR="00EC6CD9" w:rsidRDefault="002A3098" w:rsidP="00903173">
      <w:pPr>
        <w:spacing w:line="360" w:lineRule="auto"/>
        <w:jc w:val="center"/>
        <w:rPr>
          <w:rFonts w:ascii="Calibri" w:hAnsi="Calibri"/>
        </w:rPr>
      </w:pPr>
      <w:r w:rsidRPr="00903173">
        <w:rPr>
          <w:rFonts w:ascii="Calibri" w:hAnsi="Calibri"/>
          <w:noProof/>
        </w:rPr>
        <w:drawing>
          <wp:inline distT="0" distB="0" distL="0" distR="0" wp14:anchorId="6CD8FEDD" wp14:editId="121B0653">
            <wp:extent cx="5715000" cy="5092700"/>
            <wp:effectExtent l="0" t="0" r="0" b="12700"/>
            <wp:docPr id="11" name="Picture 11" descr="Macintosh HD:Users:Marilisa:Dropbox:CBMAddiction_MetaAnalysis:Paper:Figures:Fig8_BayesFactor_rela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ilisa:Dropbox:CBMAddiction_MetaAnalysis:Paper:Figures:Fig8_BayesFactor_relap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5092700"/>
                    </a:xfrm>
                    <a:prstGeom prst="rect">
                      <a:avLst/>
                    </a:prstGeom>
                    <a:noFill/>
                    <a:ln>
                      <a:noFill/>
                    </a:ln>
                  </pic:spPr>
                </pic:pic>
              </a:graphicData>
            </a:graphic>
          </wp:inline>
        </w:drawing>
      </w:r>
    </w:p>
    <w:p w14:paraId="40487322" w14:textId="77777777" w:rsidR="001A1C90" w:rsidRPr="00351FA3" w:rsidRDefault="001A1C90" w:rsidP="00684EEF">
      <w:pPr>
        <w:spacing w:line="360" w:lineRule="auto"/>
        <w:rPr>
          <w:rFonts w:ascii="Calibri" w:hAnsi="Calibri"/>
        </w:rPr>
      </w:pPr>
    </w:p>
    <w:sectPr w:rsidR="001A1C90" w:rsidRPr="00351FA3" w:rsidSect="00501FE5">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C68A19" w15:done="0"/>
  <w15:commentEx w15:paraId="69A54133" w15:done="0"/>
  <w15:commentEx w15:paraId="495EB300" w15:done="0"/>
  <w15:commentEx w15:paraId="61BA5909" w15:done="0"/>
  <w15:commentEx w15:paraId="0AA9C0C6" w15:done="0"/>
  <w15:commentEx w15:paraId="2466BCFB" w15:done="0"/>
  <w15:commentEx w15:paraId="256F8155" w15:done="0"/>
  <w15:commentEx w15:paraId="76544C6C" w15:done="0"/>
  <w15:commentEx w15:paraId="3ECFB8FA" w15:done="0"/>
  <w15:commentEx w15:paraId="1558D262" w15:done="0"/>
  <w15:commentEx w15:paraId="56B253E4" w15:done="0"/>
  <w15:commentEx w15:paraId="37C80E7E" w15:done="0"/>
  <w15:commentEx w15:paraId="1AE1A394" w15:done="0"/>
  <w15:commentEx w15:paraId="1524D728" w15:done="0"/>
  <w15:commentEx w15:paraId="16556A09" w15:paraIdParent="1524D728" w15:done="0"/>
  <w15:commentEx w15:paraId="4BB14724" w15:done="0"/>
  <w15:commentEx w15:paraId="310EB576" w15:done="0"/>
  <w15:commentEx w15:paraId="6EAB0E84" w15:done="0"/>
  <w15:commentEx w15:paraId="4A487AA8" w15:done="0"/>
  <w15:commentEx w15:paraId="2ED2C17D" w15:done="0"/>
  <w15:commentEx w15:paraId="3013CBDB" w15:done="0"/>
  <w15:commentEx w15:paraId="3E861D5F" w15:done="0"/>
  <w15:commentEx w15:paraId="2A0BF98B" w15:done="0"/>
  <w15:commentEx w15:paraId="603172B4" w15:done="0"/>
  <w15:commentEx w15:paraId="1BC550CF" w15:done="0"/>
  <w15:commentEx w15:paraId="69546D6C" w15:done="0"/>
  <w15:commentEx w15:paraId="68BD7EC1" w15:done="0"/>
  <w15:commentEx w15:paraId="239E96D2" w15:done="0"/>
  <w15:commentEx w15:paraId="0A49A97D" w15:done="0"/>
  <w15:commentEx w15:paraId="08741CB6" w15:done="0"/>
  <w15:commentEx w15:paraId="2F629A86" w15:done="0"/>
  <w15:commentEx w15:paraId="18C1FF5B" w15:done="0"/>
  <w15:commentEx w15:paraId="4EF137FD" w15:done="0"/>
  <w15:commentEx w15:paraId="16E7EDA8" w15:done="0"/>
  <w15:commentEx w15:paraId="3DB0EEBD" w15:done="0"/>
  <w15:commentEx w15:paraId="3CC8C84D" w15:done="0"/>
  <w15:commentEx w15:paraId="585E1C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C68A19" w16cid:durableId="1EB3B84B"/>
  <w16cid:commentId w16cid:paraId="69A54133" w16cid:durableId="1EB3B86D"/>
  <w16cid:commentId w16cid:paraId="495EB300" w16cid:durableId="1EB3B8D0"/>
  <w16cid:commentId w16cid:paraId="61BA5909" w16cid:durableId="1EB3B907"/>
  <w16cid:commentId w16cid:paraId="0AA9C0C6" w16cid:durableId="1EB53FDD"/>
  <w16cid:commentId w16cid:paraId="2466BCFB" w16cid:durableId="1EB540D4"/>
  <w16cid:commentId w16cid:paraId="256F8155" w16cid:durableId="1EB541AE"/>
  <w16cid:commentId w16cid:paraId="76544C6C" w16cid:durableId="1EB5420D"/>
  <w16cid:commentId w16cid:paraId="3ECFB8FA" w16cid:durableId="1EB54466"/>
  <w16cid:commentId w16cid:paraId="1558D262" w16cid:durableId="1EB3A9C9"/>
  <w16cid:commentId w16cid:paraId="56B253E4" w16cid:durableId="1EB544E1"/>
  <w16cid:commentId w16cid:paraId="1AE1A394" w16cid:durableId="1EB54560"/>
  <w16cid:commentId w16cid:paraId="1524D728" w16cid:durableId="1EB3A9CA"/>
  <w16cid:commentId w16cid:paraId="16556A09" w16cid:durableId="1EB5465C"/>
  <w16cid:commentId w16cid:paraId="4BB14724" w16cid:durableId="1EB5462B"/>
  <w16cid:commentId w16cid:paraId="310EB576" w16cid:durableId="1EB546CF"/>
  <w16cid:commentId w16cid:paraId="6EAB0E84" w16cid:durableId="1EB54700"/>
  <w16cid:commentId w16cid:paraId="4A487AA8" w16cid:durableId="1EB5472C"/>
  <w16cid:commentId w16cid:paraId="2ED2C17D" w16cid:durableId="1EB54738"/>
  <w16cid:commentId w16cid:paraId="3013CBDB" w16cid:durableId="1EB54745"/>
  <w16cid:commentId w16cid:paraId="3E861D5F" w16cid:durableId="1EB547A5"/>
  <w16cid:commentId w16cid:paraId="2A0BF98B" w16cid:durableId="1EB3A9CB"/>
  <w16cid:commentId w16cid:paraId="603172B4" w16cid:durableId="1EB5481A"/>
  <w16cid:commentId w16cid:paraId="1BC550CF" w16cid:durableId="1EB5486C"/>
  <w16cid:commentId w16cid:paraId="69546D6C" w16cid:durableId="1EB54897"/>
  <w16cid:commentId w16cid:paraId="68BD7EC1" w16cid:durableId="1EB548EA"/>
  <w16cid:commentId w16cid:paraId="239E96D2" w16cid:durableId="1EB548F8"/>
  <w16cid:commentId w16cid:paraId="0A49A97D" w16cid:durableId="1EB5493B"/>
  <w16cid:commentId w16cid:paraId="08741CB6" w16cid:durableId="1EB54A81"/>
  <w16cid:commentId w16cid:paraId="2F629A86" w16cid:durableId="1EB54AD5"/>
  <w16cid:commentId w16cid:paraId="18C1FF5B" w16cid:durableId="1EB54E68"/>
  <w16cid:commentId w16cid:paraId="4EF137FD" w16cid:durableId="1EB54EFD"/>
  <w16cid:commentId w16cid:paraId="16E7EDA8" w16cid:durableId="1EB54F1C"/>
  <w16cid:commentId w16cid:paraId="3DB0EEBD" w16cid:durableId="1EB54F99"/>
  <w16cid:commentId w16cid:paraId="3CC8C84D" w16cid:durableId="1EB54FA0"/>
  <w16cid:commentId w16cid:paraId="585E1C38" w16cid:durableId="1EB54FC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3353B" w14:textId="77777777" w:rsidR="00093019" w:rsidRDefault="00093019" w:rsidP="00813833">
      <w:r>
        <w:separator/>
      </w:r>
    </w:p>
  </w:endnote>
  <w:endnote w:type="continuationSeparator" w:id="0">
    <w:p w14:paraId="33D9C915" w14:textId="77777777" w:rsidR="00093019" w:rsidRDefault="00093019" w:rsidP="0081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w:panose1 w:val="02040604050505020304"/>
    <w:charset w:val="00"/>
    <w:family w:val="auto"/>
    <w:pitch w:val="variable"/>
    <w:sig w:usb0="00000003" w:usb1="00000000" w:usb2="00000000" w:usb3="00000000" w:csb0="00000001" w:csb1="00000000"/>
  </w:font>
  <w:font w:name="Times Roman">
    <w:charset w:val="00"/>
    <w:family w:val="auto"/>
    <w:pitch w:val="variable"/>
    <w:sig w:usb0="E00002FF" w:usb1="5000205A" w:usb2="00000000" w:usb3="00000000" w:csb0="0000019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8">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03E20" w14:textId="77777777" w:rsidR="00093019" w:rsidRDefault="00093019" w:rsidP="00F130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B50F7F" w14:textId="77777777" w:rsidR="00093019" w:rsidRDefault="00093019" w:rsidP="00D03AB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4A6A4" w14:textId="01189A5C" w:rsidR="00093019" w:rsidRPr="00D03ABF" w:rsidRDefault="00093019" w:rsidP="00F130E9">
    <w:pPr>
      <w:pStyle w:val="Footer"/>
      <w:framePr w:wrap="around" w:vAnchor="text" w:hAnchor="margin" w:xAlign="right" w:y="1"/>
      <w:rPr>
        <w:rStyle w:val="PageNumber"/>
        <w:rFonts w:ascii="Calibri" w:hAnsi="Calibri"/>
        <w:sz w:val="22"/>
        <w:szCs w:val="22"/>
      </w:rPr>
    </w:pPr>
    <w:r w:rsidRPr="00D03ABF">
      <w:rPr>
        <w:rStyle w:val="PageNumber"/>
        <w:rFonts w:ascii="Calibri" w:hAnsi="Calibri"/>
        <w:sz w:val="22"/>
        <w:szCs w:val="22"/>
      </w:rPr>
      <w:fldChar w:fldCharType="begin"/>
    </w:r>
    <w:r w:rsidRPr="00D03ABF">
      <w:rPr>
        <w:rStyle w:val="PageNumber"/>
        <w:rFonts w:ascii="Calibri" w:hAnsi="Calibri"/>
        <w:sz w:val="22"/>
        <w:szCs w:val="22"/>
      </w:rPr>
      <w:instrText xml:space="preserve">PAGE  </w:instrText>
    </w:r>
    <w:r w:rsidRPr="00D03ABF">
      <w:rPr>
        <w:rStyle w:val="PageNumber"/>
        <w:rFonts w:ascii="Calibri" w:hAnsi="Calibri"/>
        <w:sz w:val="22"/>
        <w:szCs w:val="22"/>
      </w:rPr>
      <w:fldChar w:fldCharType="separate"/>
    </w:r>
    <w:r w:rsidR="00F20F91">
      <w:rPr>
        <w:rStyle w:val="PageNumber"/>
        <w:rFonts w:ascii="Calibri" w:hAnsi="Calibri"/>
        <w:noProof/>
        <w:sz w:val="22"/>
        <w:szCs w:val="22"/>
      </w:rPr>
      <w:t>69</w:t>
    </w:r>
    <w:r w:rsidRPr="00D03ABF">
      <w:rPr>
        <w:rStyle w:val="PageNumber"/>
        <w:rFonts w:ascii="Calibri" w:hAnsi="Calibri"/>
        <w:sz w:val="22"/>
        <w:szCs w:val="22"/>
      </w:rPr>
      <w:fldChar w:fldCharType="end"/>
    </w:r>
  </w:p>
  <w:p w14:paraId="4095AE83" w14:textId="77777777" w:rsidR="00093019" w:rsidRDefault="00093019" w:rsidP="00D03AB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4F38A" w14:textId="77777777" w:rsidR="00093019" w:rsidRDefault="00093019" w:rsidP="00813833">
      <w:r>
        <w:separator/>
      </w:r>
    </w:p>
  </w:footnote>
  <w:footnote w:type="continuationSeparator" w:id="0">
    <w:p w14:paraId="5DA01B3F" w14:textId="77777777" w:rsidR="00093019" w:rsidRDefault="00093019" w:rsidP="00813833">
      <w:r>
        <w:continuationSeparator/>
      </w:r>
    </w:p>
  </w:footnote>
  <w:footnote w:id="1">
    <w:p w14:paraId="5BB47CBB" w14:textId="2015F964" w:rsidR="00093019" w:rsidRPr="008A3983" w:rsidRDefault="00093019">
      <w:pPr>
        <w:pStyle w:val="FootnoteText"/>
        <w:rPr>
          <w:rFonts w:ascii="Calibri" w:hAnsi="Calibri"/>
        </w:rPr>
      </w:pPr>
      <w:r w:rsidRPr="008A3983">
        <w:rPr>
          <w:rStyle w:val="FootnoteReference"/>
          <w:rFonts w:ascii="Calibri" w:hAnsi="Calibri"/>
        </w:rPr>
        <w:footnoteRef/>
      </w:r>
      <w:r w:rsidRPr="008A3983">
        <w:rPr>
          <w:rFonts w:ascii="Calibri" w:hAnsi="Calibri"/>
        </w:rPr>
        <w:t xml:space="preserve"> </w:t>
      </w:r>
      <w:r>
        <w:rPr>
          <w:rFonts w:ascii="Calibri" w:hAnsi="Calibri"/>
        </w:rPr>
        <w:t>All studies used the AAT task to deliver the training. In R. W. Wiers et al. (2015), o</w:t>
      </w:r>
      <w:r w:rsidRPr="008A3983">
        <w:rPr>
          <w:rFonts w:ascii="Calibri" w:hAnsi="Calibri"/>
        </w:rPr>
        <w:t>ne</w:t>
      </w:r>
      <w:r>
        <w:rPr>
          <w:rFonts w:ascii="Calibri" w:hAnsi="Calibri"/>
        </w:rPr>
        <w:t xml:space="preserve"> </w:t>
      </w:r>
      <w:r w:rsidRPr="008A3983">
        <w:rPr>
          <w:rFonts w:ascii="Calibri" w:hAnsi="Calibri"/>
        </w:rPr>
        <w:t>version of</w:t>
      </w:r>
      <w:r>
        <w:rPr>
          <w:rFonts w:ascii="Calibri" w:hAnsi="Calibri"/>
        </w:rPr>
        <w:t xml:space="preserve"> </w:t>
      </w:r>
      <w:r w:rsidRPr="008A3983">
        <w:rPr>
          <w:rFonts w:ascii="Calibri" w:hAnsi="Calibri"/>
        </w:rPr>
        <w:t xml:space="preserve">the </w:t>
      </w:r>
      <w:r>
        <w:rPr>
          <w:rFonts w:ascii="Calibri" w:hAnsi="Calibri"/>
        </w:rPr>
        <w:t>ApBM</w:t>
      </w:r>
      <w:r w:rsidRPr="008A3983">
        <w:rPr>
          <w:rFonts w:ascii="Calibri" w:hAnsi="Calibri"/>
        </w:rPr>
        <w:t xml:space="preserve"> explicitly instructed participants to react to alcohol</w:t>
      </w:r>
      <w:r>
        <w:rPr>
          <w:rFonts w:ascii="Calibri" w:hAnsi="Calibri"/>
        </w:rPr>
        <w:t>-related</w:t>
      </w:r>
      <w:r w:rsidRPr="008A3983">
        <w:rPr>
          <w:rFonts w:ascii="Calibri" w:hAnsi="Calibri"/>
        </w:rPr>
        <w:t xml:space="preserve"> and non-alcohol</w:t>
      </w:r>
      <w:r>
        <w:rPr>
          <w:rFonts w:ascii="Calibri" w:hAnsi="Calibri"/>
        </w:rPr>
        <w:t>-related</w:t>
      </w:r>
      <w:r w:rsidRPr="008A3983">
        <w:rPr>
          <w:rFonts w:ascii="Calibri" w:hAnsi="Calibri"/>
        </w:rPr>
        <w:t xml:space="preserve"> stimuli, while the other two varieties implicitly instructed participants to react to the stimulus format in 90% and 100% of the trials, respectively. </w:t>
      </w:r>
      <w:r>
        <w:rPr>
          <w:rFonts w:ascii="Calibri" w:hAnsi="Calibri"/>
        </w:rPr>
        <w:t>In ITT analyses, the three ApBM conditions did not show any significant difference in the effect on drinking reduction at follow-up. Therefore, they</w:t>
      </w:r>
      <w:r w:rsidRPr="008A3983">
        <w:rPr>
          <w:rFonts w:ascii="Calibri" w:hAnsi="Calibri"/>
        </w:rPr>
        <w:t xml:space="preserve"> </w:t>
      </w:r>
      <w:r>
        <w:rPr>
          <w:rFonts w:ascii="Calibri" w:hAnsi="Calibri"/>
        </w:rPr>
        <w:t xml:space="preserve">were </w:t>
      </w:r>
      <w:r w:rsidRPr="008A3983">
        <w:rPr>
          <w:rFonts w:ascii="Calibri" w:hAnsi="Calibri"/>
        </w:rPr>
        <w:t xml:space="preserve">merged together </w:t>
      </w:r>
      <w:r>
        <w:rPr>
          <w:rFonts w:ascii="Calibri" w:hAnsi="Calibri"/>
        </w:rPr>
        <w:t xml:space="preserve">for the current meta-analysis similarly to Wiers et al. (2011), where </w:t>
      </w:r>
      <w:r w:rsidRPr="008A3983">
        <w:rPr>
          <w:rFonts w:ascii="Calibri" w:hAnsi="Calibri"/>
        </w:rPr>
        <w:t xml:space="preserve">no difference </w:t>
      </w:r>
      <w:r>
        <w:rPr>
          <w:rFonts w:ascii="Calibri" w:hAnsi="Calibri"/>
        </w:rPr>
        <w:t>in training effects was</w:t>
      </w:r>
      <w:r w:rsidRPr="008A3983">
        <w:rPr>
          <w:rFonts w:ascii="Calibri" w:hAnsi="Calibri"/>
        </w:rPr>
        <w:t xml:space="preserve"> found between explicit and implicit instructions (Wiers et al., 2011). </w:t>
      </w:r>
      <w:r>
        <w:rPr>
          <w:rFonts w:ascii="Calibri" w:hAnsi="Calibri"/>
        </w:rPr>
        <w:t xml:space="preserve">Similarly, in Wittekind et al. (2015), an additional ApBM condition presented an adjusted version of the AAT training presenting RT feedback at the end of each trial. Although this version underperformed the standard training in per-protocol analyses, both of them showed a significant reduction in the substance use outcome at follow-up in the ITT results. </w:t>
      </w:r>
    </w:p>
  </w:footnote>
  <w:footnote w:id="2">
    <w:p w14:paraId="5CEE064C" w14:textId="71517F4D" w:rsidR="00093019" w:rsidRPr="006E2384" w:rsidRDefault="00093019" w:rsidP="006E2384">
      <w:pPr>
        <w:pStyle w:val="FootnoteText"/>
      </w:pPr>
      <w:r>
        <w:rPr>
          <w:rStyle w:val="FootnoteReference"/>
        </w:rPr>
        <w:footnoteRef/>
      </w:r>
      <w:r>
        <w:t xml:space="preserve"> </w:t>
      </w:r>
      <w:r w:rsidRPr="00A24C7B">
        <w:rPr>
          <w:rFonts w:ascii="Calibri" w:hAnsi="Calibri"/>
        </w:rPr>
        <w:t>Due to small amount of observation</w:t>
      </w:r>
      <w:r>
        <w:rPr>
          <w:rFonts w:ascii="Calibri" w:hAnsi="Calibri"/>
        </w:rPr>
        <w:t>s,</w:t>
      </w:r>
      <w:r w:rsidRPr="00A24C7B">
        <w:rPr>
          <w:rFonts w:ascii="Calibri" w:hAnsi="Calibri"/>
        </w:rPr>
        <w:t xml:space="preserve"> training setting (supervised, such as clinic or research lab, and unsupervised, such as online) was not included as a moderator in the</w:t>
      </w:r>
      <w:r>
        <w:rPr>
          <w:rFonts w:ascii="Calibri" w:hAnsi="Calibri"/>
        </w:rPr>
        <w:t xml:space="preserve"> </w:t>
      </w:r>
      <w:r w:rsidRPr="00A24C7B">
        <w:rPr>
          <w:rFonts w:ascii="Calibri" w:hAnsi="Calibri"/>
        </w:rPr>
        <w:t>models</w:t>
      </w:r>
      <w:r>
        <w:rPr>
          <w:rFonts w:ascii="Calibri" w:hAnsi="Calibri"/>
        </w:rPr>
        <w:t xml:space="preserve">. </w:t>
      </w:r>
      <w:r w:rsidRPr="00A5459C">
        <w:rPr>
          <w:rFonts w:ascii="Calibri" w:hAnsi="Calibri"/>
        </w:rPr>
        <w:t>The large majority of studies were conducted in supervised settings, providing too few observations to evaluate</w:t>
      </w:r>
      <w:r>
        <w:rPr>
          <w:rFonts w:ascii="Calibri" w:hAnsi="Calibri"/>
        </w:rPr>
        <w:t xml:space="preserve"> moderation effects of setting (i.e., very small variance in the moderator).</w:t>
      </w:r>
    </w:p>
    <w:p w14:paraId="02441EAB" w14:textId="19E14CD5" w:rsidR="00093019" w:rsidRDefault="00093019">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1CC6"/>
    <w:multiLevelType w:val="multilevel"/>
    <w:tmpl w:val="20DC0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36C67"/>
    <w:multiLevelType w:val="hybridMultilevel"/>
    <w:tmpl w:val="452035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B7BFE"/>
    <w:multiLevelType w:val="hybridMultilevel"/>
    <w:tmpl w:val="FDF2D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A5102"/>
    <w:multiLevelType w:val="multilevel"/>
    <w:tmpl w:val="F10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747142"/>
    <w:multiLevelType w:val="hybridMultilevel"/>
    <w:tmpl w:val="B1D26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556E92"/>
    <w:multiLevelType w:val="multilevel"/>
    <w:tmpl w:val="58EA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4B0FF4"/>
    <w:multiLevelType w:val="hybridMultilevel"/>
    <w:tmpl w:val="70388B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3015ADE"/>
    <w:multiLevelType w:val="multilevel"/>
    <w:tmpl w:val="62A0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6F6611"/>
    <w:multiLevelType w:val="hybridMultilevel"/>
    <w:tmpl w:val="BB2E4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BA5AF7"/>
    <w:multiLevelType w:val="hybridMultilevel"/>
    <w:tmpl w:val="DDB28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8F4530"/>
    <w:multiLevelType w:val="hybridMultilevel"/>
    <w:tmpl w:val="6BD09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862F8E"/>
    <w:multiLevelType w:val="hybridMultilevel"/>
    <w:tmpl w:val="2DFA1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261840"/>
    <w:multiLevelType w:val="hybridMultilevel"/>
    <w:tmpl w:val="EE1423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BA13CFB"/>
    <w:multiLevelType w:val="multilevel"/>
    <w:tmpl w:val="5752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2F503E"/>
    <w:multiLevelType w:val="multilevel"/>
    <w:tmpl w:val="4BDA5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47581B"/>
    <w:multiLevelType w:val="hybridMultilevel"/>
    <w:tmpl w:val="2DFA1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B40EE9"/>
    <w:multiLevelType w:val="hybridMultilevel"/>
    <w:tmpl w:val="21AA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3"/>
  </w:num>
  <w:num w:numId="4">
    <w:abstractNumId w:val="3"/>
  </w:num>
  <w:num w:numId="5">
    <w:abstractNumId w:val="12"/>
  </w:num>
  <w:num w:numId="6">
    <w:abstractNumId w:val="6"/>
  </w:num>
  <w:num w:numId="7">
    <w:abstractNumId w:val="2"/>
  </w:num>
  <w:num w:numId="8">
    <w:abstractNumId w:val="4"/>
  </w:num>
  <w:num w:numId="9">
    <w:abstractNumId w:val="10"/>
  </w:num>
  <w:num w:numId="10">
    <w:abstractNumId w:val="16"/>
  </w:num>
  <w:num w:numId="11">
    <w:abstractNumId w:val="5"/>
  </w:num>
  <w:num w:numId="12">
    <w:abstractNumId w:val="9"/>
  </w:num>
  <w:num w:numId="13">
    <w:abstractNumId w:val="11"/>
  </w:num>
  <w:num w:numId="14">
    <w:abstractNumId w:val="1"/>
  </w:num>
  <w:num w:numId="15">
    <w:abstractNumId w:val="8"/>
  </w:num>
  <w:num w:numId="16">
    <w:abstractNumId w:val="0"/>
  </w:num>
  <w:num w:numId="1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uentin">
    <w15:presenceInfo w15:providerId="None" w15:userId="Quent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992"/>
    <w:rsid w:val="0000054C"/>
    <w:rsid w:val="000005AE"/>
    <w:rsid w:val="000005D5"/>
    <w:rsid w:val="00000FCA"/>
    <w:rsid w:val="0000225B"/>
    <w:rsid w:val="00002466"/>
    <w:rsid w:val="000025B0"/>
    <w:rsid w:val="00004214"/>
    <w:rsid w:val="000044E8"/>
    <w:rsid w:val="000059E3"/>
    <w:rsid w:val="00005C53"/>
    <w:rsid w:val="00005EDC"/>
    <w:rsid w:val="00006CD8"/>
    <w:rsid w:val="00007523"/>
    <w:rsid w:val="000078DF"/>
    <w:rsid w:val="000116F9"/>
    <w:rsid w:val="00011D41"/>
    <w:rsid w:val="00014B71"/>
    <w:rsid w:val="00015238"/>
    <w:rsid w:val="000209FE"/>
    <w:rsid w:val="00020FC3"/>
    <w:rsid w:val="00023A6F"/>
    <w:rsid w:val="000240CF"/>
    <w:rsid w:val="00024455"/>
    <w:rsid w:val="000247EC"/>
    <w:rsid w:val="00024A30"/>
    <w:rsid w:val="00024A5C"/>
    <w:rsid w:val="00024DB4"/>
    <w:rsid w:val="00025AC4"/>
    <w:rsid w:val="00027652"/>
    <w:rsid w:val="00030446"/>
    <w:rsid w:val="00030937"/>
    <w:rsid w:val="000317D6"/>
    <w:rsid w:val="00031E53"/>
    <w:rsid w:val="000328CD"/>
    <w:rsid w:val="00033251"/>
    <w:rsid w:val="00033E39"/>
    <w:rsid w:val="00034894"/>
    <w:rsid w:val="00034FF5"/>
    <w:rsid w:val="000352FC"/>
    <w:rsid w:val="00035A8E"/>
    <w:rsid w:val="00035DA7"/>
    <w:rsid w:val="0003618F"/>
    <w:rsid w:val="0003624D"/>
    <w:rsid w:val="00037DA9"/>
    <w:rsid w:val="000417EF"/>
    <w:rsid w:val="00041EDD"/>
    <w:rsid w:val="00042658"/>
    <w:rsid w:val="0004497B"/>
    <w:rsid w:val="00045369"/>
    <w:rsid w:val="000460CF"/>
    <w:rsid w:val="00047B39"/>
    <w:rsid w:val="00050088"/>
    <w:rsid w:val="00050283"/>
    <w:rsid w:val="00050C6A"/>
    <w:rsid w:val="00051D25"/>
    <w:rsid w:val="00051DEE"/>
    <w:rsid w:val="00053A20"/>
    <w:rsid w:val="00053EC5"/>
    <w:rsid w:val="000542E1"/>
    <w:rsid w:val="00055210"/>
    <w:rsid w:val="000555DB"/>
    <w:rsid w:val="0005597E"/>
    <w:rsid w:val="000561AB"/>
    <w:rsid w:val="00057149"/>
    <w:rsid w:val="0005731D"/>
    <w:rsid w:val="00057A09"/>
    <w:rsid w:val="0006084E"/>
    <w:rsid w:val="000621AC"/>
    <w:rsid w:val="00062CE2"/>
    <w:rsid w:val="0006344C"/>
    <w:rsid w:val="00063A4F"/>
    <w:rsid w:val="00066491"/>
    <w:rsid w:val="00067809"/>
    <w:rsid w:val="00067B61"/>
    <w:rsid w:val="00071E17"/>
    <w:rsid w:val="00071EF7"/>
    <w:rsid w:val="00072E74"/>
    <w:rsid w:val="00074A37"/>
    <w:rsid w:val="00074ED6"/>
    <w:rsid w:val="0007577B"/>
    <w:rsid w:val="000807C1"/>
    <w:rsid w:val="00081123"/>
    <w:rsid w:val="0008129D"/>
    <w:rsid w:val="000828BE"/>
    <w:rsid w:val="00082AC9"/>
    <w:rsid w:val="000846E1"/>
    <w:rsid w:val="00084DB5"/>
    <w:rsid w:val="00085879"/>
    <w:rsid w:val="00086178"/>
    <w:rsid w:val="0008787C"/>
    <w:rsid w:val="00090BB0"/>
    <w:rsid w:val="00090EB9"/>
    <w:rsid w:val="00091581"/>
    <w:rsid w:val="00091B74"/>
    <w:rsid w:val="00091C6C"/>
    <w:rsid w:val="00091EF8"/>
    <w:rsid w:val="0009256E"/>
    <w:rsid w:val="00092CD1"/>
    <w:rsid w:val="00092DAE"/>
    <w:rsid w:val="00093019"/>
    <w:rsid w:val="000939B8"/>
    <w:rsid w:val="000940C2"/>
    <w:rsid w:val="0009416F"/>
    <w:rsid w:val="0009447E"/>
    <w:rsid w:val="00095A1E"/>
    <w:rsid w:val="00096688"/>
    <w:rsid w:val="00097EC5"/>
    <w:rsid w:val="000A0F70"/>
    <w:rsid w:val="000A1C83"/>
    <w:rsid w:val="000A2952"/>
    <w:rsid w:val="000A2FB5"/>
    <w:rsid w:val="000A504C"/>
    <w:rsid w:val="000A56F2"/>
    <w:rsid w:val="000A5D36"/>
    <w:rsid w:val="000A5E94"/>
    <w:rsid w:val="000A626D"/>
    <w:rsid w:val="000A667A"/>
    <w:rsid w:val="000A678C"/>
    <w:rsid w:val="000A6F5A"/>
    <w:rsid w:val="000A70A1"/>
    <w:rsid w:val="000A7730"/>
    <w:rsid w:val="000A778B"/>
    <w:rsid w:val="000A7C07"/>
    <w:rsid w:val="000B0247"/>
    <w:rsid w:val="000B0953"/>
    <w:rsid w:val="000B0CEB"/>
    <w:rsid w:val="000B1D59"/>
    <w:rsid w:val="000B287B"/>
    <w:rsid w:val="000B360D"/>
    <w:rsid w:val="000B42BB"/>
    <w:rsid w:val="000B5554"/>
    <w:rsid w:val="000B75C7"/>
    <w:rsid w:val="000B7F2D"/>
    <w:rsid w:val="000C07EE"/>
    <w:rsid w:val="000C1291"/>
    <w:rsid w:val="000C2B14"/>
    <w:rsid w:val="000C3714"/>
    <w:rsid w:val="000C39D0"/>
    <w:rsid w:val="000C69CC"/>
    <w:rsid w:val="000D003C"/>
    <w:rsid w:val="000D12A5"/>
    <w:rsid w:val="000D23E7"/>
    <w:rsid w:val="000D3BEB"/>
    <w:rsid w:val="000D3D4C"/>
    <w:rsid w:val="000D542B"/>
    <w:rsid w:val="000D5E8F"/>
    <w:rsid w:val="000D7048"/>
    <w:rsid w:val="000D7063"/>
    <w:rsid w:val="000D75DC"/>
    <w:rsid w:val="000E011B"/>
    <w:rsid w:val="000E0F0D"/>
    <w:rsid w:val="000E17FD"/>
    <w:rsid w:val="000E1B32"/>
    <w:rsid w:val="000E20E9"/>
    <w:rsid w:val="000E2DC3"/>
    <w:rsid w:val="000E3164"/>
    <w:rsid w:val="000E42CD"/>
    <w:rsid w:val="000E4C50"/>
    <w:rsid w:val="000E4D38"/>
    <w:rsid w:val="000E534A"/>
    <w:rsid w:val="000E6A05"/>
    <w:rsid w:val="000E6FAB"/>
    <w:rsid w:val="000E7FE9"/>
    <w:rsid w:val="000F000F"/>
    <w:rsid w:val="000F0D88"/>
    <w:rsid w:val="000F1EC3"/>
    <w:rsid w:val="000F2AD5"/>
    <w:rsid w:val="000F33B0"/>
    <w:rsid w:val="000F35FC"/>
    <w:rsid w:val="000F3A5B"/>
    <w:rsid w:val="000F3D61"/>
    <w:rsid w:val="000F3DC6"/>
    <w:rsid w:val="000F4003"/>
    <w:rsid w:val="000F429F"/>
    <w:rsid w:val="000F484D"/>
    <w:rsid w:val="000F55CF"/>
    <w:rsid w:val="000F5E10"/>
    <w:rsid w:val="000F6C71"/>
    <w:rsid w:val="00100544"/>
    <w:rsid w:val="001007DD"/>
    <w:rsid w:val="00100B2E"/>
    <w:rsid w:val="00101EC8"/>
    <w:rsid w:val="0010237D"/>
    <w:rsid w:val="00102FB0"/>
    <w:rsid w:val="001048AA"/>
    <w:rsid w:val="001057CE"/>
    <w:rsid w:val="00106027"/>
    <w:rsid w:val="00106915"/>
    <w:rsid w:val="00106A5A"/>
    <w:rsid w:val="0010761E"/>
    <w:rsid w:val="001076B8"/>
    <w:rsid w:val="00110CD1"/>
    <w:rsid w:val="001119D3"/>
    <w:rsid w:val="00113AEB"/>
    <w:rsid w:val="001142F2"/>
    <w:rsid w:val="0011437B"/>
    <w:rsid w:val="00114C54"/>
    <w:rsid w:val="00114E21"/>
    <w:rsid w:val="00114E40"/>
    <w:rsid w:val="001153EB"/>
    <w:rsid w:val="001171C6"/>
    <w:rsid w:val="0011778A"/>
    <w:rsid w:val="00120315"/>
    <w:rsid w:val="00120B66"/>
    <w:rsid w:val="00120CFA"/>
    <w:rsid w:val="00120D95"/>
    <w:rsid w:val="00121169"/>
    <w:rsid w:val="00124198"/>
    <w:rsid w:val="001244EB"/>
    <w:rsid w:val="00124782"/>
    <w:rsid w:val="00127A31"/>
    <w:rsid w:val="001304CD"/>
    <w:rsid w:val="00131739"/>
    <w:rsid w:val="00131BCE"/>
    <w:rsid w:val="00132A37"/>
    <w:rsid w:val="001353E1"/>
    <w:rsid w:val="00135C8A"/>
    <w:rsid w:val="001362A1"/>
    <w:rsid w:val="00143BBA"/>
    <w:rsid w:val="0014402E"/>
    <w:rsid w:val="00144061"/>
    <w:rsid w:val="001458A5"/>
    <w:rsid w:val="00145CF0"/>
    <w:rsid w:val="00145D69"/>
    <w:rsid w:val="00145E2D"/>
    <w:rsid w:val="001465B4"/>
    <w:rsid w:val="001473B2"/>
    <w:rsid w:val="00147EE0"/>
    <w:rsid w:val="00147FE2"/>
    <w:rsid w:val="0015131B"/>
    <w:rsid w:val="00151635"/>
    <w:rsid w:val="00151983"/>
    <w:rsid w:val="00152AC0"/>
    <w:rsid w:val="001540BB"/>
    <w:rsid w:val="00155968"/>
    <w:rsid w:val="00156347"/>
    <w:rsid w:val="0015718C"/>
    <w:rsid w:val="0015792D"/>
    <w:rsid w:val="001606F6"/>
    <w:rsid w:val="00161991"/>
    <w:rsid w:val="00163096"/>
    <w:rsid w:val="001633F2"/>
    <w:rsid w:val="0016424C"/>
    <w:rsid w:val="00165900"/>
    <w:rsid w:val="00166E23"/>
    <w:rsid w:val="001673E6"/>
    <w:rsid w:val="0016743A"/>
    <w:rsid w:val="00171824"/>
    <w:rsid w:val="0017249A"/>
    <w:rsid w:val="00172CA1"/>
    <w:rsid w:val="001730A0"/>
    <w:rsid w:val="00173371"/>
    <w:rsid w:val="00173944"/>
    <w:rsid w:val="00173D02"/>
    <w:rsid w:val="001744B6"/>
    <w:rsid w:val="00174C42"/>
    <w:rsid w:val="00174F53"/>
    <w:rsid w:val="0017549F"/>
    <w:rsid w:val="0017619C"/>
    <w:rsid w:val="00176562"/>
    <w:rsid w:val="00176AB3"/>
    <w:rsid w:val="00177489"/>
    <w:rsid w:val="00177884"/>
    <w:rsid w:val="001800CD"/>
    <w:rsid w:val="00182598"/>
    <w:rsid w:val="001827B3"/>
    <w:rsid w:val="00182A4B"/>
    <w:rsid w:val="00184BE0"/>
    <w:rsid w:val="0018519A"/>
    <w:rsid w:val="001852F4"/>
    <w:rsid w:val="00185F04"/>
    <w:rsid w:val="00186268"/>
    <w:rsid w:val="00186510"/>
    <w:rsid w:val="00190E7E"/>
    <w:rsid w:val="00192437"/>
    <w:rsid w:val="00193002"/>
    <w:rsid w:val="001935DC"/>
    <w:rsid w:val="00193713"/>
    <w:rsid w:val="00195994"/>
    <w:rsid w:val="00196F59"/>
    <w:rsid w:val="001A06A9"/>
    <w:rsid w:val="001A0BDD"/>
    <w:rsid w:val="001A0C3D"/>
    <w:rsid w:val="001A0C3E"/>
    <w:rsid w:val="001A1C90"/>
    <w:rsid w:val="001A2D1B"/>
    <w:rsid w:val="001A384E"/>
    <w:rsid w:val="001A397E"/>
    <w:rsid w:val="001A3B8E"/>
    <w:rsid w:val="001A5603"/>
    <w:rsid w:val="001A6397"/>
    <w:rsid w:val="001A7949"/>
    <w:rsid w:val="001A7EFD"/>
    <w:rsid w:val="001B03E4"/>
    <w:rsid w:val="001B1664"/>
    <w:rsid w:val="001B539D"/>
    <w:rsid w:val="001C0D85"/>
    <w:rsid w:val="001C1005"/>
    <w:rsid w:val="001C12AB"/>
    <w:rsid w:val="001C1598"/>
    <w:rsid w:val="001C25C5"/>
    <w:rsid w:val="001C2F2F"/>
    <w:rsid w:val="001C37E6"/>
    <w:rsid w:val="001C393F"/>
    <w:rsid w:val="001C6472"/>
    <w:rsid w:val="001C74FF"/>
    <w:rsid w:val="001C799F"/>
    <w:rsid w:val="001D11B1"/>
    <w:rsid w:val="001D1366"/>
    <w:rsid w:val="001D2254"/>
    <w:rsid w:val="001D371F"/>
    <w:rsid w:val="001D3D1B"/>
    <w:rsid w:val="001D5203"/>
    <w:rsid w:val="001D521C"/>
    <w:rsid w:val="001D6B30"/>
    <w:rsid w:val="001E05DB"/>
    <w:rsid w:val="001E6458"/>
    <w:rsid w:val="001E7E52"/>
    <w:rsid w:val="001F11E2"/>
    <w:rsid w:val="001F18F4"/>
    <w:rsid w:val="001F2239"/>
    <w:rsid w:val="001F249C"/>
    <w:rsid w:val="001F2603"/>
    <w:rsid w:val="001F26B4"/>
    <w:rsid w:val="001F2D45"/>
    <w:rsid w:val="001F34EB"/>
    <w:rsid w:val="001F3C5D"/>
    <w:rsid w:val="001F56C8"/>
    <w:rsid w:val="00201495"/>
    <w:rsid w:val="00202840"/>
    <w:rsid w:val="00202BA3"/>
    <w:rsid w:val="00202D5B"/>
    <w:rsid w:val="00203173"/>
    <w:rsid w:val="00203F82"/>
    <w:rsid w:val="0020537C"/>
    <w:rsid w:val="00206402"/>
    <w:rsid w:val="0020727A"/>
    <w:rsid w:val="00207314"/>
    <w:rsid w:val="002113D0"/>
    <w:rsid w:val="00211578"/>
    <w:rsid w:val="0021164B"/>
    <w:rsid w:val="00212228"/>
    <w:rsid w:val="00212DEC"/>
    <w:rsid w:val="002144BE"/>
    <w:rsid w:val="0021604D"/>
    <w:rsid w:val="002170CE"/>
    <w:rsid w:val="00223102"/>
    <w:rsid w:val="00223739"/>
    <w:rsid w:val="002239C9"/>
    <w:rsid w:val="00224C18"/>
    <w:rsid w:val="00225A50"/>
    <w:rsid w:val="00227212"/>
    <w:rsid w:val="002315C7"/>
    <w:rsid w:val="00231857"/>
    <w:rsid w:val="0023233C"/>
    <w:rsid w:val="0023350C"/>
    <w:rsid w:val="00234117"/>
    <w:rsid w:val="0023478A"/>
    <w:rsid w:val="00234A2D"/>
    <w:rsid w:val="002351D4"/>
    <w:rsid w:val="00236310"/>
    <w:rsid w:val="00236417"/>
    <w:rsid w:val="00236794"/>
    <w:rsid w:val="00236BB0"/>
    <w:rsid w:val="0023765B"/>
    <w:rsid w:val="002400C2"/>
    <w:rsid w:val="0024156E"/>
    <w:rsid w:val="002418B0"/>
    <w:rsid w:val="00243285"/>
    <w:rsid w:val="00244132"/>
    <w:rsid w:val="00244C6E"/>
    <w:rsid w:val="00245991"/>
    <w:rsid w:val="00246FE1"/>
    <w:rsid w:val="002473A1"/>
    <w:rsid w:val="0024780E"/>
    <w:rsid w:val="0025064F"/>
    <w:rsid w:val="002512B8"/>
    <w:rsid w:val="002528D8"/>
    <w:rsid w:val="0025302F"/>
    <w:rsid w:val="002553D2"/>
    <w:rsid w:val="002564E7"/>
    <w:rsid w:val="00256CF8"/>
    <w:rsid w:val="00257263"/>
    <w:rsid w:val="0026026C"/>
    <w:rsid w:val="00260CA6"/>
    <w:rsid w:val="0026198C"/>
    <w:rsid w:val="0026240E"/>
    <w:rsid w:val="0026397A"/>
    <w:rsid w:val="0026595D"/>
    <w:rsid w:val="002702AA"/>
    <w:rsid w:val="00271828"/>
    <w:rsid w:val="0027337D"/>
    <w:rsid w:val="00273487"/>
    <w:rsid w:val="0027480D"/>
    <w:rsid w:val="00276360"/>
    <w:rsid w:val="002774A5"/>
    <w:rsid w:val="00280993"/>
    <w:rsid w:val="00280E30"/>
    <w:rsid w:val="00282973"/>
    <w:rsid w:val="0028307A"/>
    <w:rsid w:val="00283253"/>
    <w:rsid w:val="00283267"/>
    <w:rsid w:val="00283511"/>
    <w:rsid w:val="0028354A"/>
    <w:rsid w:val="00283A62"/>
    <w:rsid w:val="00284B0E"/>
    <w:rsid w:val="00285652"/>
    <w:rsid w:val="00285701"/>
    <w:rsid w:val="002870D1"/>
    <w:rsid w:val="0028783E"/>
    <w:rsid w:val="002904AE"/>
    <w:rsid w:val="00290E98"/>
    <w:rsid w:val="00291568"/>
    <w:rsid w:val="002936FC"/>
    <w:rsid w:val="0029385A"/>
    <w:rsid w:val="002939D2"/>
    <w:rsid w:val="0029489E"/>
    <w:rsid w:val="00294ED0"/>
    <w:rsid w:val="002950A3"/>
    <w:rsid w:val="002957B4"/>
    <w:rsid w:val="002957E6"/>
    <w:rsid w:val="00295A07"/>
    <w:rsid w:val="00295F7B"/>
    <w:rsid w:val="0029746C"/>
    <w:rsid w:val="002A087B"/>
    <w:rsid w:val="002A127A"/>
    <w:rsid w:val="002A25FA"/>
    <w:rsid w:val="002A3098"/>
    <w:rsid w:val="002A3707"/>
    <w:rsid w:val="002A4EC5"/>
    <w:rsid w:val="002A6616"/>
    <w:rsid w:val="002B1509"/>
    <w:rsid w:val="002B5856"/>
    <w:rsid w:val="002B5AEE"/>
    <w:rsid w:val="002B6342"/>
    <w:rsid w:val="002B66DC"/>
    <w:rsid w:val="002B6D1D"/>
    <w:rsid w:val="002C0997"/>
    <w:rsid w:val="002C09FF"/>
    <w:rsid w:val="002C0A04"/>
    <w:rsid w:val="002C23DE"/>
    <w:rsid w:val="002C7269"/>
    <w:rsid w:val="002C75A8"/>
    <w:rsid w:val="002C7955"/>
    <w:rsid w:val="002D049A"/>
    <w:rsid w:val="002D0A15"/>
    <w:rsid w:val="002D15F4"/>
    <w:rsid w:val="002D19DD"/>
    <w:rsid w:val="002D27AF"/>
    <w:rsid w:val="002D2D01"/>
    <w:rsid w:val="002D3DCE"/>
    <w:rsid w:val="002D3DE7"/>
    <w:rsid w:val="002D40BF"/>
    <w:rsid w:val="002D5B3B"/>
    <w:rsid w:val="002D72D2"/>
    <w:rsid w:val="002D72E3"/>
    <w:rsid w:val="002E009F"/>
    <w:rsid w:val="002E1C5D"/>
    <w:rsid w:val="002E297C"/>
    <w:rsid w:val="002E34B0"/>
    <w:rsid w:val="002E49BF"/>
    <w:rsid w:val="002E5A1F"/>
    <w:rsid w:val="002E6AD2"/>
    <w:rsid w:val="002E6FC0"/>
    <w:rsid w:val="002E7B4F"/>
    <w:rsid w:val="002F09D8"/>
    <w:rsid w:val="002F0BC6"/>
    <w:rsid w:val="002F10D2"/>
    <w:rsid w:val="002F1A44"/>
    <w:rsid w:val="002F1FC3"/>
    <w:rsid w:val="002F2118"/>
    <w:rsid w:val="002F2289"/>
    <w:rsid w:val="002F26B3"/>
    <w:rsid w:val="002F2799"/>
    <w:rsid w:val="002F55B5"/>
    <w:rsid w:val="002F60F9"/>
    <w:rsid w:val="002F6259"/>
    <w:rsid w:val="002F6C04"/>
    <w:rsid w:val="002F797D"/>
    <w:rsid w:val="002F7B96"/>
    <w:rsid w:val="002F7CAF"/>
    <w:rsid w:val="00300149"/>
    <w:rsid w:val="003006D4"/>
    <w:rsid w:val="00302BD6"/>
    <w:rsid w:val="003037C0"/>
    <w:rsid w:val="003039D9"/>
    <w:rsid w:val="00303A0B"/>
    <w:rsid w:val="00304C1F"/>
    <w:rsid w:val="00306B9E"/>
    <w:rsid w:val="00307D18"/>
    <w:rsid w:val="00307E28"/>
    <w:rsid w:val="00310CFE"/>
    <w:rsid w:val="00312A01"/>
    <w:rsid w:val="003142E7"/>
    <w:rsid w:val="00314400"/>
    <w:rsid w:val="003160F2"/>
    <w:rsid w:val="00316F52"/>
    <w:rsid w:val="003173D3"/>
    <w:rsid w:val="00320983"/>
    <w:rsid w:val="00321D46"/>
    <w:rsid w:val="00322C98"/>
    <w:rsid w:val="00323238"/>
    <w:rsid w:val="00326273"/>
    <w:rsid w:val="00326340"/>
    <w:rsid w:val="00326E80"/>
    <w:rsid w:val="00327009"/>
    <w:rsid w:val="00327215"/>
    <w:rsid w:val="003300F6"/>
    <w:rsid w:val="00331C46"/>
    <w:rsid w:val="00332648"/>
    <w:rsid w:val="00333533"/>
    <w:rsid w:val="00333757"/>
    <w:rsid w:val="00335EB8"/>
    <w:rsid w:val="00336E1E"/>
    <w:rsid w:val="003373DF"/>
    <w:rsid w:val="00337BCD"/>
    <w:rsid w:val="00340352"/>
    <w:rsid w:val="00341B6C"/>
    <w:rsid w:val="00342C35"/>
    <w:rsid w:val="00342DC4"/>
    <w:rsid w:val="00342FB7"/>
    <w:rsid w:val="0034338C"/>
    <w:rsid w:val="00343956"/>
    <w:rsid w:val="00343B88"/>
    <w:rsid w:val="0034428F"/>
    <w:rsid w:val="00344BF3"/>
    <w:rsid w:val="00345FE9"/>
    <w:rsid w:val="0034626D"/>
    <w:rsid w:val="00346D4A"/>
    <w:rsid w:val="003477A7"/>
    <w:rsid w:val="00347BF3"/>
    <w:rsid w:val="00347CBE"/>
    <w:rsid w:val="00351200"/>
    <w:rsid w:val="00351FA3"/>
    <w:rsid w:val="003531C5"/>
    <w:rsid w:val="00353942"/>
    <w:rsid w:val="0035488B"/>
    <w:rsid w:val="00354A53"/>
    <w:rsid w:val="00354B30"/>
    <w:rsid w:val="00355959"/>
    <w:rsid w:val="003565AD"/>
    <w:rsid w:val="003566F7"/>
    <w:rsid w:val="0036021A"/>
    <w:rsid w:val="00360233"/>
    <w:rsid w:val="00360C2C"/>
    <w:rsid w:val="00361EFD"/>
    <w:rsid w:val="00361F05"/>
    <w:rsid w:val="0036284C"/>
    <w:rsid w:val="00363261"/>
    <w:rsid w:val="0036342D"/>
    <w:rsid w:val="0036379B"/>
    <w:rsid w:val="00364870"/>
    <w:rsid w:val="00364A54"/>
    <w:rsid w:val="00365CB1"/>
    <w:rsid w:val="00366D4E"/>
    <w:rsid w:val="00366E77"/>
    <w:rsid w:val="00367FDA"/>
    <w:rsid w:val="003704F3"/>
    <w:rsid w:val="003729BB"/>
    <w:rsid w:val="003741FA"/>
    <w:rsid w:val="00374DF6"/>
    <w:rsid w:val="00376E83"/>
    <w:rsid w:val="00380178"/>
    <w:rsid w:val="003810D9"/>
    <w:rsid w:val="00381EB1"/>
    <w:rsid w:val="00383604"/>
    <w:rsid w:val="003848FD"/>
    <w:rsid w:val="0038613D"/>
    <w:rsid w:val="00386CE4"/>
    <w:rsid w:val="00390499"/>
    <w:rsid w:val="0039140C"/>
    <w:rsid w:val="00391D4F"/>
    <w:rsid w:val="00391D79"/>
    <w:rsid w:val="0039265F"/>
    <w:rsid w:val="00393DFF"/>
    <w:rsid w:val="003949EE"/>
    <w:rsid w:val="00395670"/>
    <w:rsid w:val="00395C1A"/>
    <w:rsid w:val="00396BD0"/>
    <w:rsid w:val="00397AE6"/>
    <w:rsid w:val="00397DA1"/>
    <w:rsid w:val="003A1801"/>
    <w:rsid w:val="003A32FD"/>
    <w:rsid w:val="003A3924"/>
    <w:rsid w:val="003A4AD3"/>
    <w:rsid w:val="003A5169"/>
    <w:rsid w:val="003A56FB"/>
    <w:rsid w:val="003A716A"/>
    <w:rsid w:val="003B15DC"/>
    <w:rsid w:val="003B1943"/>
    <w:rsid w:val="003B2544"/>
    <w:rsid w:val="003B2B77"/>
    <w:rsid w:val="003B3399"/>
    <w:rsid w:val="003B4C55"/>
    <w:rsid w:val="003B606E"/>
    <w:rsid w:val="003B71E3"/>
    <w:rsid w:val="003B772C"/>
    <w:rsid w:val="003C0EB4"/>
    <w:rsid w:val="003C3191"/>
    <w:rsid w:val="003C31FB"/>
    <w:rsid w:val="003C3293"/>
    <w:rsid w:val="003C3815"/>
    <w:rsid w:val="003C3891"/>
    <w:rsid w:val="003C3A62"/>
    <w:rsid w:val="003C4EDB"/>
    <w:rsid w:val="003C4F61"/>
    <w:rsid w:val="003C6379"/>
    <w:rsid w:val="003D06DF"/>
    <w:rsid w:val="003D0E49"/>
    <w:rsid w:val="003D205C"/>
    <w:rsid w:val="003D3E64"/>
    <w:rsid w:val="003D41E8"/>
    <w:rsid w:val="003D52DF"/>
    <w:rsid w:val="003D55C3"/>
    <w:rsid w:val="003D57E3"/>
    <w:rsid w:val="003D580F"/>
    <w:rsid w:val="003D7043"/>
    <w:rsid w:val="003D7E23"/>
    <w:rsid w:val="003E003F"/>
    <w:rsid w:val="003E010E"/>
    <w:rsid w:val="003E13FE"/>
    <w:rsid w:val="003E167E"/>
    <w:rsid w:val="003E1830"/>
    <w:rsid w:val="003E1B28"/>
    <w:rsid w:val="003E266F"/>
    <w:rsid w:val="003E2E21"/>
    <w:rsid w:val="003E3ACC"/>
    <w:rsid w:val="003E4403"/>
    <w:rsid w:val="003E47A8"/>
    <w:rsid w:val="003E4A8E"/>
    <w:rsid w:val="003E4CAF"/>
    <w:rsid w:val="003E515C"/>
    <w:rsid w:val="003E55B1"/>
    <w:rsid w:val="003E5A71"/>
    <w:rsid w:val="003E5FC3"/>
    <w:rsid w:val="003E667D"/>
    <w:rsid w:val="003E6815"/>
    <w:rsid w:val="003E6AD1"/>
    <w:rsid w:val="003E6F63"/>
    <w:rsid w:val="003E79F7"/>
    <w:rsid w:val="003F1C36"/>
    <w:rsid w:val="003F1F55"/>
    <w:rsid w:val="003F214E"/>
    <w:rsid w:val="003F4017"/>
    <w:rsid w:val="003F4038"/>
    <w:rsid w:val="003F40B6"/>
    <w:rsid w:val="003F45A7"/>
    <w:rsid w:val="003F45CF"/>
    <w:rsid w:val="003F4CCA"/>
    <w:rsid w:val="003F5BD6"/>
    <w:rsid w:val="003F5DFA"/>
    <w:rsid w:val="003F66C7"/>
    <w:rsid w:val="003F671C"/>
    <w:rsid w:val="0040013E"/>
    <w:rsid w:val="0040019E"/>
    <w:rsid w:val="00401E7A"/>
    <w:rsid w:val="00402EE6"/>
    <w:rsid w:val="00403426"/>
    <w:rsid w:val="0040499C"/>
    <w:rsid w:val="00404FA6"/>
    <w:rsid w:val="004059CA"/>
    <w:rsid w:val="00405B1F"/>
    <w:rsid w:val="0040605F"/>
    <w:rsid w:val="0040713D"/>
    <w:rsid w:val="00407C0E"/>
    <w:rsid w:val="004117C4"/>
    <w:rsid w:val="00411E22"/>
    <w:rsid w:val="00413246"/>
    <w:rsid w:val="004142DB"/>
    <w:rsid w:val="00414775"/>
    <w:rsid w:val="0041591C"/>
    <w:rsid w:val="00417630"/>
    <w:rsid w:val="004212BB"/>
    <w:rsid w:val="0042186E"/>
    <w:rsid w:val="00421B22"/>
    <w:rsid w:val="00421BC8"/>
    <w:rsid w:val="004227BA"/>
    <w:rsid w:val="00422858"/>
    <w:rsid w:val="00422911"/>
    <w:rsid w:val="0042418A"/>
    <w:rsid w:val="004243DD"/>
    <w:rsid w:val="00424462"/>
    <w:rsid w:val="004248BA"/>
    <w:rsid w:val="0042605E"/>
    <w:rsid w:val="004263CD"/>
    <w:rsid w:val="004277F2"/>
    <w:rsid w:val="0042785A"/>
    <w:rsid w:val="004278E4"/>
    <w:rsid w:val="00432F8A"/>
    <w:rsid w:val="00433664"/>
    <w:rsid w:val="00433850"/>
    <w:rsid w:val="0043395D"/>
    <w:rsid w:val="00434752"/>
    <w:rsid w:val="00434E9E"/>
    <w:rsid w:val="004351F7"/>
    <w:rsid w:val="0043565A"/>
    <w:rsid w:val="0043663A"/>
    <w:rsid w:val="00440C18"/>
    <w:rsid w:val="004429F8"/>
    <w:rsid w:val="00442ACC"/>
    <w:rsid w:val="00442F6A"/>
    <w:rsid w:val="0044572A"/>
    <w:rsid w:val="0044592D"/>
    <w:rsid w:val="004472FC"/>
    <w:rsid w:val="00447B43"/>
    <w:rsid w:val="00447F99"/>
    <w:rsid w:val="00450DA9"/>
    <w:rsid w:val="0045100A"/>
    <w:rsid w:val="004511B1"/>
    <w:rsid w:val="004516A1"/>
    <w:rsid w:val="00451B0D"/>
    <w:rsid w:val="00451CE7"/>
    <w:rsid w:val="00452186"/>
    <w:rsid w:val="00453085"/>
    <w:rsid w:val="00453948"/>
    <w:rsid w:val="0045443F"/>
    <w:rsid w:val="00456A89"/>
    <w:rsid w:val="00457374"/>
    <w:rsid w:val="004573DC"/>
    <w:rsid w:val="00460CD7"/>
    <w:rsid w:val="00461214"/>
    <w:rsid w:val="00462A3B"/>
    <w:rsid w:val="00462B42"/>
    <w:rsid w:val="0046367F"/>
    <w:rsid w:val="00463E39"/>
    <w:rsid w:val="00464A74"/>
    <w:rsid w:val="00464CD0"/>
    <w:rsid w:val="00465DF7"/>
    <w:rsid w:val="0046610F"/>
    <w:rsid w:val="00466141"/>
    <w:rsid w:val="0046614D"/>
    <w:rsid w:val="00466DA6"/>
    <w:rsid w:val="0046791A"/>
    <w:rsid w:val="00467930"/>
    <w:rsid w:val="00470341"/>
    <w:rsid w:val="00471A5A"/>
    <w:rsid w:val="00471E5A"/>
    <w:rsid w:val="004723B4"/>
    <w:rsid w:val="004741E7"/>
    <w:rsid w:val="004746BD"/>
    <w:rsid w:val="00474777"/>
    <w:rsid w:val="00474A72"/>
    <w:rsid w:val="00475BF7"/>
    <w:rsid w:val="00476133"/>
    <w:rsid w:val="00476F8E"/>
    <w:rsid w:val="004774DF"/>
    <w:rsid w:val="0048157F"/>
    <w:rsid w:val="00481DA6"/>
    <w:rsid w:val="0048362C"/>
    <w:rsid w:val="004839FC"/>
    <w:rsid w:val="00483E78"/>
    <w:rsid w:val="00484249"/>
    <w:rsid w:val="004859D1"/>
    <w:rsid w:val="00485E7A"/>
    <w:rsid w:val="0048655C"/>
    <w:rsid w:val="00490740"/>
    <w:rsid w:val="00490BA4"/>
    <w:rsid w:val="0049137E"/>
    <w:rsid w:val="0049153A"/>
    <w:rsid w:val="004915C5"/>
    <w:rsid w:val="00492B16"/>
    <w:rsid w:val="00493D06"/>
    <w:rsid w:val="004945ED"/>
    <w:rsid w:val="00495449"/>
    <w:rsid w:val="00495C31"/>
    <w:rsid w:val="00495F12"/>
    <w:rsid w:val="00496180"/>
    <w:rsid w:val="00496D1A"/>
    <w:rsid w:val="004976BD"/>
    <w:rsid w:val="004978A5"/>
    <w:rsid w:val="004A0911"/>
    <w:rsid w:val="004A2F5B"/>
    <w:rsid w:val="004A358A"/>
    <w:rsid w:val="004A44B4"/>
    <w:rsid w:val="004A4C2B"/>
    <w:rsid w:val="004A4DD7"/>
    <w:rsid w:val="004A68CF"/>
    <w:rsid w:val="004A75C8"/>
    <w:rsid w:val="004B03DD"/>
    <w:rsid w:val="004B0C5D"/>
    <w:rsid w:val="004B14AA"/>
    <w:rsid w:val="004B2A24"/>
    <w:rsid w:val="004B2E89"/>
    <w:rsid w:val="004B57CC"/>
    <w:rsid w:val="004B7D7D"/>
    <w:rsid w:val="004C2FB5"/>
    <w:rsid w:val="004C313A"/>
    <w:rsid w:val="004C368A"/>
    <w:rsid w:val="004C4272"/>
    <w:rsid w:val="004C56EF"/>
    <w:rsid w:val="004C634A"/>
    <w:rsid w:val="004C6D1C"/>
    <w:rsid w:val="004D0F41"/>
    <w:rsid w:val="004D141B"/>
    <w:rsid w:val="004D3225"/>
    <w:rsid w:val="004D3A0C"/>
    <w:rsid w:val="004D438C"/>
    <w:rsid w:val="004D465F"/>
    <w:rsid w:val="004D4742"/>
    <w:rsid w:val="004D4BB2"/>
    <w:rsid w:val="004D5B73"/>
    <w:rsid w:val="004E22E6"/>
    <w:rsid w:val="004E2C7B"/>
    <w:rsid w:val="004E3B00"/>
    <w:rsid w:val="004E4385"/>
    <w:rsid w:val="004E4859"/>
    <w:rsid w:val="004E4D24"/>
    <w:rsid w:val="004E5430"/>
    <w:rsid w:val="004F02AE"/>
    <w:rsid w:val="004F3810"/>
    <w:rsid w:val="004F3B81"/>
    <w:rsid w:val="004F7773"/>
    <w:rsid w:val="004F7D4F"/>
    <w:rsid w:val="00500271"/>
    <w:rsid w:val="00500759"/>
    <w:rsid w:val="00500F63"/>
    <w:rsid w:val="00501FE5"/>
    <w:rsid w:val="005022DA"/>
    <w:rsid w:val="00502DE8"/>
    <w:rsid w:val="00503BB6"/>
    <w:rsid w:val="00503C00"/>
    <w:rsid w:val="00505372"/>
    <w:rsid w:val="00505B61"/>
    <w:rsid w:val="0050641D"/>
    <w:rsid w:val="00506B9B"/>
    <w:rsid w:val="00507045"/>
    <w:rsid w:val="0050722B"/>
    <w:rsid w:val="005118BD"/>
    <w:rsid w:val="00511FCC"/>
    <w:rsid w:val="005138FD"/>
    <w:rsid w:val="005139ED"/>
    <w:rsid w:val="00513A6C"/>
    <w:rsid w:val="00514B2D"/>
    <w:rsid w:val="00520590"/>
    <w:rsid w:val="00520729"/>
    <w:rsid w:val="00522D36"/>
    <w:rsid w:val="005233A3"/>
    <w:rsid w:val="005234DF"/>
    <w:rsid w:val="00523ACA"/>
    <w:rsid w:val="00524AC4"/>
    <w:rsid w:val="00526565"/>
    <w:rsid w:val="00526C3D"/>
    <w:rsid w:val="00527E6C"/>
    <w:rsid w:val="005309B0"/>
    <w:rsid w:val="00530BCE"/>
    <w:rsid w:val="00531BA4"/>
    <w:rsid w:val="005328E2"/>
    <w:rsid w:val="0053491F"/>
    <w:rsid w:val="005351C3"/>
    <w:rsid w:val="005401FC"/>
    <w:rsid w:val="005403AE"/>
    <w:rsid w:val="005404C6"/>
    <w:rsid w:val="005424B8"/>
    <w:rsid w:val="00542D4B"/>
    <w:rsid w:val="00542DBA"/>
    <w:rsid w:val="005452C0"/>
    <w:rsid w:val="00545D56"/>
    <w:rsid w:val="00547093"/>
    <w:rsid w:val="005474AE"/>
    <w:rsid w:val="00547BED"/>
    <w:rsid w:val="005502C6"/>
    <w:rsid w:val="00551644"/>
    <w:rsid w:val="00552B91"/>
    <w:rsid w:val="00553873"/>
    <w:rsid w:val="00561B8F"/>
    <w:rsid w:val="00561D6E"/>
    <w:rsid w:val="00562778"/>
    <w:rsid w:val="00562BF4"/>
    <w:rsid w:val="00562EB3"/>
    <w:rsid w:val="005637BE"/>
    <w:rsid w:val="005641FF"/>
    <w:rsid w:val="00565479"/>
    <w:rsid w:val="0056767C"/>
    <w:rsid w:val="00570A3D"/>
    <w:rsid w:val="00570AA6"/>
    <w:rsid w:val="00572025"/>
    <w:rsid w:val="005720A0"/>
    <w:rsid w:val="00572CC0"/>
    <w:rsid w:val="0057440D"/>
    <w:rsid w:val="0057453F"/>
    <w:rsid w:val="005752B6"/>
    <w:rsid w:val="005757A5"/>
    <w:rsid w:val="005759EA"/>
    <w:rsid w:val="00577940"/>
    <w:rsid w:val="00577B09"/>
    <w:rsid w:val="005800E8"/>
    <w:rsid w:val="005807EF"/>
    <w:rsid w:val="00580ABC"/>
    <w:rsid w:val="005825DC"/>
    <w:rsid w:val="005837EC"/>
    <w:rsid w:val="00583D48"/>
    <w:rsid w:val="005854E1"/>
    <w:rsid w:val="00585B96"/>
    <w:rsid w:val="0058635A"/>
    <w:rsid w:val="00586462"/>
    <w:rsid w:val="0058663F"/>
    <w:rsid w:val="00591064"/>
    <w:rsid w:val="005920B0"/>
    <w:rsid w:val="005920CD"/>
    <w:rsid w:val="0059216B"/>
    <w:rsid w:val="0059297C"/>
    <w:rsid w:val="00593353"/>
    <w:rsid w:val="00595563"/>
    <w:rsid w:val="00595A12"/>
    <w:rsid w:val="00596165"/>
    <w:rsid w:val="005961C1"/>
    <w:rsid w:val="0059637E"/>
    <w:rsid w:val="00597458"/>
    <w:rsid w:val="00597E26"/>
    <w:rsid w:val="00597E84"/>
    <w:rsid w:val="005A081B"/>
    <w:rsid w:val="005A0BAE"/>
    <w:rsid w:val="005A3226"/>
    <w:rsid w:val="005A33AA"/>
    <w:rsid w:val="005A38E4"/>
    <w:rsid w:val="005A5090"/>
    <w:rsid w:val="005A5E6C"/>
    <w:rsid w:val="005A631B"/>
    <w:rsid w:val="005A7B4D"/>
    <w:rsid w:val="005B0F25"/>
    <w:rsid w:val="005B1367"/>
    <w:rsid w:val="005B1552"/>
    <w:rsid w:val="005B1F84"/>
    <w:rsid w:val="005B2CD0"/>
    <w:rsid w:val="005B39CE"/>
    <w:rsid w:val="005B43A3"/>
    <w:rsid w:val="005B4732"/>
    <w:rsid w:val="005B4C99"/>
    <w:rsid w:val="005B60D6"/>
    <w:rsid w:val="005B6522"/>
    <w:rsid w:val="005B652C"/>
    <w:rsid w:val="005B6C54"/>
    <w:rsid w:val="005B7AA6"/>
    <w:rsid w:val="005B7BC4"/>
    <w:rsid w:val="005C1B71"/>
    <w:rsid w:val="005C1F30"/>
    <w:rsid w:val="005C214A"/>
    <w:rsid w:val="005C227C"/>
    <w:rsid w:val="005C360F"/>
    <w:rsid w:val="005C3A43"/>
    <w:rsid w:val="005C481D"/>
    <w:rsid w:val="005C5727"/>
    <w:rsid w:val="005C5C88"/>
    <w:rsid w:val="005C6BFF"/>
    <w:rsid w:val="005C7E9C"/>
    <w:rsid w:val="005C7EC4"/>
    <w:rsid w:val="005D0212"/>
    <w:rsid w:val="005D0660"/>
    <w:rsid w:val="005D1F97"/>
    <w:rsid w:val="005D221A"/>
    <w:rsid w:val="005D28C3"/>
    <w:rsid w:val="005D4D28"/>
    <w:rsid w:val="005D50D2"/>
    <w:rsid w:val="005D5DA7"/>
    <w:rsid w:val="005D622E"/>
    <w:rsid w:val="005D6D5A"/>
    <w:rsid w:val="005D7027"/>
    <w:rsid w:val="005D7817"/>
    <w:rsid w:val="005E044D"/>
    <w:rsid w:val="005E0B65"/>
    <w:rsid w:val="005E100F"/>
    <w:rsid w:val="005E2597"/>
    <w:rsid w:val="005E2C28"/>
    <w:rsid w:val="005E35F8"/>
    <w:rsid w:val="005E37DA"/>
    <w:rsid w:val="005E382E"/>
    <w:rsid w:val="005E3A6C"/>
    <w:rsid w:val="005E4615"/>
    <w:rsid w:val="005E47CA"/>
    <w:rsid w:val="005E4E0F"/>
    <w:rsid w:val="005E50AE"/>
    <w:rsid w:val="005E5471"/>
    <w:rsid w:val="005E5885"/>
    <w:rsid w:val="005E6607"/>
    <w:rsid w:val="005E6EFE"/>
    <w:rsid w:val="005E77DD"/>
    <w:rsid w:val="005F029E"/>
    <w:rsid w:val="005F09B6"/>
    <w:rsid w:val="005F16A8"/>
    <w:rsid w:val="005F2457"/>
    <w:rsid w:val="005F2A23"/>
    <w:rsid w:val="005F384D"/>
    <w:rsid w:val="005F4225"/>
    <w:rsid w:val="005F5153"/>
    <w:rsid w:val="005F70AA"/>
    <w:rsid w:val="00600447"/>
    <w:rsid w:val="006019FD"/>
    <w:rsid w:val="00602157"/>
    <w:rsid w:val="0060233E"/>
    <w:rsid w:val="00603809"/>
    <w:rsid w:val="00604E56"/>
    <w:rsid w:val="006058A1"/>
    <w:rsid w:val="00605E68"/>
    <w:rsid w:val="0060770B"/>
    <w:rsid w:val="006112D2"/>
    <w:rsid w:val="006118BD"/>
    <w:rsid w:val="00611AF4"/>
    <w:rsid w:val="00611F6F"/>
    <w:rsid w:val="00612C57"/>
    <w:rsid w:val="00612F6C"/>
    <w:rsid w:val="0061312F"/>
    <w:rsid w:val="00614AE5"/>
    <w:rsid w:val="006150F2"/>
    <w:rsid w:val="00615589"/>
    <w:rsid w:val="006167B3"/>
    <w:rsid w:val="00616CDE"/>
    <w:rsid w:val="00617EBD"/>
    <w:rsid w:val="006216D4"/>
    <w:rsid w:val="00621980"/>
    <w:rsid w:val="00621B95"/>
    <w:rsid w:val="00623ADF"/>
    <w:rsid w:val="006247CE"/>
    <w:rsid w:val="00627784"/>
    <w:rsid w:val="00630B84"/>
    <w:rsid w:val="00631AE5"/>
    <w:rsid w:val="006320B0"/>
    <w:rsid w:val="006322B9"/>
    <w:rsid w:val="006324B4"/>
    <w:rsid w:val="006325C1"/>
    <w:rsid w:val="00636F86"/>
    <w:rsid w:val="00637068"/>
    <w:rsid w:val="00637B8A"/>
    <w:rsid w:val="00637EC2"/>
    <w:rsid w:val="00637FCB"/>
    <w:rsid w:val="00640461"/>
    <w:rsid w:val="00641440"/>
    <w:rsid w:val="0064221D"/>
    <w:rsid w:val="00643EE0"/>
    <w:rsid w:val="00644914"/>
    <w:rsid w:val="00644A98"/>
    <w:rsid w:val="00646433"/>
    <w:rsid w:val="006472E4"/>
    <w:rsid w:val="0065142A"/>
    <w:rsid w:val="00653819"/>
    <w:rsid w:val="0065566C"/>
    <w:rsid w:val="0065585B"/>
    <w:rsid w:val="006559F1"/>
    <w:rsid w:val="00655F3E"/>
    <w:rsid w:val="00655FC8"/>
    <w:rsid w:val="00656741"/>
    <w:rsid w:val="006579CE"/>
    <w:rsid w:val="00657E8F"/>
    <w:rsid w:val="00661532"/>
    <w:rsid w:val="00663551"/>
    <w:rsid w:val="0066395B"/>
    <w:rsid w:val="0066681D"/>
    <w:rsid w:val="00666876"/>
    <w:rsid w:val="00666ADA"/>
    <w:rsid w:val="00667196"/>
    <w:rsid w:val="00667575"/>
    <w:rsid w:val="006678BB"/>
    <w:rsid w:val="00667C11"/>
    <w:rsid w:val="00667D6F"/>
    <w:rsid w:val="00670408"/>
    <w:rsid w:val="00670B5E"/>
    <w:rsid w:val="00671334"/>
    <w:rsid w:val="0067182C"/>
    <w:rsid w:val="00672A19"/>
    <w:rsid w:val="00673A58"/>
    <w:rsid w:val="00673FCE"/>
    <w:rsid w:val="00675124"/>
    <w:rsid w:val="00675DB5"/>
    <w:rsid w:val="00676828"/>
    <w:rsid w:val="00677506"/>
    <w:rsid w:val="006775D7"/>
    <w:rsid w:val="00680CDD"/>
    <w:rsid w:val="0068370E"/>
    <w:rsid w:val="00683837"/>
    <w:rsid w:val="0068440F"/>
    <w:rsid w:val="00684591"/>
    <w:rsid w:val="00684E87"/>
    <w:rsid w:val="00684EEF"/>
    <w:rsid w:val="006851F7"/>
    <w:rsid w:val="0068557E"/>
    <w:rsid w:val="00685D7E"/>
    <w:rsid w:val="006867DB"/>
    <w:rsid w:val="00687658"/>
    <w:rsid w:val="00687992"/>
    <w:rsid w:val="00690D56"/>
    <w:rsid w:val="00690E71"/>
    <w:rsid w:val="0069124A"/>
    <w:rsid w:val="00691AA3"/>
    <w:rsid w:val="00691E8B"/>
    <w:rsid w:val="00692057"/>
    <w:rsid w:val="00692A05"/>
    <w:rsid w:val="0069300D"/>
    <w:rsid w:val="0069463A"/>
    <w:rsid w:val="0069487A"/>
    <w:rsid w:val="00696812"/>
    <w:rsid w:val="006968CD"/>
    <w:rsid w:val="00696B1E"/>
    <w:rsid w:val="00697069"/>
    <w:rsid w:val="00697E68"/>
    <w:rsid w:val="006A0511"/>
    <w:rsid w:val="006A1BFE"/>
    <w:rsid w:val="006A263A"/>
    <w:rsid w:val="006A30BB"/>
    <w:rsid w:val="006A47D8"/>
    <w:rsid w:val="006A49C9"/>
    <w:rsid w:val="006A56A4"/>
    <w:rsid w:val="006A7F2D"/>
    <w:rsid w:val="006B0CA0"/>
    <w:rsid w:val="006B0D3F"/>
    <w:rsid w:val="006B14E9"/>
    <w:rsid w:val="006B3EAB"/>
    <w:rsid w:val="006B51EE"/>
    <w:rsid w:val="006B5654"/>
    <w:rsid w:val="006B5B0C"/>
    <w:rsid w:val="006B650C"/>
    <w:rsid w:val="006B7890"/>
    <w:rsid w:val="006C02EF"/>
    <w:rsid w:val="006C0A4A"/>
    <w:rsid w:val="006C1CBC"/>
    <w:rsid w:val="006C214E"/>
    <w:rsid w:val="006C33AF"/>
    <w:rsid w:val="006C633C"/>
    <w:rsid w:val="006C6681"/>
    <w:rsid w:val="006C670B"/>
    <w:rsid w:val="006C702D"/>
    <w:rsid w:val="006C79E9"/>
    <w:rsid w:val="006C7E33"/>
    <w:rsid w:val="006D0448"/>
    <w:rsid w:val="006D0571"/>
    <w:rsid w:val="006D08EA"/>
    <w:rsid w:val="006D1374"/>
    <w:rsid w:val="006D1909"/>
    <w:rsid w:val="006D1FF6"/>
    <w:rsid w:val="006D212D"/>
    <w:rsid w:val="006D3544"/>
    <w:rsid w:val="006D5EDA"/>
    <w:rsid w:val="006D61FE"/>
    <w:rsid w:val="006D7D96"/>
    <w:rsid w:val="006D7F52"/>
    <w:rsid w:val="006E0E2E"/>
    <w:rsid w:val="006E2384"/>
    <w:rsid w:val="006E3C36"/>
    <w:rsid w:val="006E3FC4"/>
    <w:rsid w:val="006F1C6A"/>
    <w:rsid w:val="006F2799"/>
    <w:rsid w:val="006F2894"/>
    <w:rsid w:val="006F3A33"/>
    <w:rsid w:val="006F3C5C"/>
    <w:rsid w:val="006F3C88"/>
    <w:rsid w:val="006F3F0B"/>
    <w:rsid w:val="006F40ED"/>
    <w:rsid w:val="006F4830"/>
    <w:rsid w:val="006F4DD1"/>
    <w:rsid w:val="006F53AA"/>
    <w:rsid w:val="006F5DF3"/>
    <w:rsid w:val="006F65A9"/>
    <w:rsid w:val="006F68E3"/>
    <w:rsid w:val="006F723D"/>
    <w:rsid w:val="00700564"/>
    <w:rsid w:val="00701619"/>
    <w:rsid w:val="0070358D"/>
    <w:rsid w:val="00704AE1"/>
    <w:rsid w:val="007057A7"/>
    <w:rsid w:val="00707C1E"/>
    <w:rsid w:val="007100C7"/>
    <w:rsid w:val="00710BE9"/>
    <w:rsid w:val="00712ABD"/>
    <w:rsid w:val="007141DE"/>
    <w:rsid w:val="00714794"/>
    <w:rsid w:val="00714E45"/>
    <w:rsid w:val="0071562B"/>
    <w:rsid w:val="007157EB"/>
    <w:rsid w:val="0071709F"/>
    <w:rsid w:val="00717E6D"/>
    <w:rsid w:val="00717F87"/>
    <w:rsid w:val="00721872"/>
    <w:rsid w:val="00721BE6"/>
    <w:rsid w:val="00723F1F"/>
    <w:rsid w:val="007245E9"/>
    <w:rsid w:val="00725B34"/>
    <w:rsid w:val="00725E8D"/>
    <w:rsid w:val="00726A91"/>
    <w:rsid w:val="00726D89"/>
    <w:rsid w:val="00727155"/>
    <w:rsid w:val="007313AC"/>
    <w:rsid w:val="007322A9"/>
    <w:rsid w:val="007323DB"/>
    <w:rsid w:val="00732C10"/>
    <w:rsid w:val="00732E8F"/>
    <w:rsid w:val="00733B70"/>
    <w:rsid w:val="007343A3"/>
    <w:rsid w:val="00734F40"/>
    <w:rsid w:val="0073524C"/>
    <w:rsid w:val="0073583E"/>
    <w:rsid w:val="00735BA8"/>
    <w:rsid w:val="00737A06"/>
    <w:rsid w:val="007408F4"/>
    <w:rsid w:val="00740FAB"/>
    <w:rsid w:val="007411FA"/>
    <w:rsid w:val="007413E6"/>
    <w:rsid w:val="00741F69"/>
    <w:rsid w:val="0074202A"/>
    <w:rsid w:val="007427D0"/>
    <w:rsid w:val="007433B8"/>
    <w:rsid w:val="00744361"/>
    <w:rsid w:val="00744451"/>
    <w:rsid w:val="00744C96"/>
    <w:rsid w:val="00745901"/>
    <w:rsid w:val="00745A6F"/>
    <w:rsid w:val="00745D8E"/>
    <w:rsid w:val="00745F5B"/>
    <w:rsid w:val="007467F7"/>
    <w:rsid w:val="0074692E"/>
    <w:rsid w:val="00746D0A"/>
    <w:rsid w:val="007478C2"/>
    <w:rsid w:val="00747D9D"/>
    <w:rsid w:val="00750461"/>
    <w:rsid w:val="00751A5D"/>
    <w:rsid w:val="007523FD"/>
    <w:rsid w:val="0075244A"/>
    <w:rsid w:val="007539FD"/>
    <w:rsid w:val="007542C0"/>
    <w:rsid w:val="0075457F"/>
    <w:rsid w:val="0075532B"/>
    <w:rsid w:val="0075548D"/>
    <w:rsid w:val="00755AC6"/>
    <w:rsid w:val="00757B42"/>
    <w:rsid w:val="007605E9"/>
    <w:rsid w:val="00761AE3"/>
    <w:rsid w:val="00761B78"/>
    <w:rsid w:val="00761BD3"/>
    <w:rsid w:val="00761D11"/>
    <w:rsid w:val="00762D37"/>
    <w:rsid w:val="007630FB"/>
    <w:rsid w:val="0076477C"/>
    <w:rsid w:val="00764930"/>
    <w:rsid w:val="0076585B"/>
    <w:rsid w:val="00765FE4"/>
    <w:rsid w:val="00766468"/>
    <w:rsid w:val="00766596"/>
    <w:rsid w:val="00770FEA"/>
    <w:rsid w:val="00772C08"/>
    <w:rsid w:val="0077407F"/>
    <w:rsid w:val="0077570D"/>
    <w:rsid w:val="00777FC5"/>
    <w:rsid w:val="0078004A"/>
    <w:rsid w:val="00780105"/>
    <w:rsid w:val="00780DC7"/>
    <w:rsid w:val="007820DC"/>
    <w:rsid w:val="0078341D"/>
    <w:rsid w:val="00783B93"/>
    <w:rsid w:val="00783F85"/>
    <w:rsid w:val="00784077"/>
    <w:rsid w:val="007846D8"/>
    <w:rsid w:val="007848F5"/>
    <w:rsid w:val="0078528E"/>
    <w:rsid w:val="00785DBB"/>
    <w:rsid w:val="007866A2"/>
    <w:rsid w:val="00792969"/>
    <w:rsid w:val="00792C05"/>
    <w:rsid w:val="007940B5"/>
    <w:rsid w:val="007946A5"/>
    <w:rsid w:val="007946ED"/>
    <w:rsid w:val="00794DB3"/>
    <w:rsid w:val="00796A6B"/>
    <w:rsid w:val="007A2CEC"/>
    <w:rsid w:val="007A37A9"/>
    <w:rsid w:val="007A4C72"/>
    <w:rsid w:val="007A4FF6"/>
    <w:rsid w:val="007A5BCA"/>
    <w:rsid w:val="007A61B0"/>
    <w:rsid w:val="007A653D"/>
    <w:rsid w:val="007B0E9C"/>
    <w:rsid w:val="007B168A"/>
    <w:rsid w:val="007B1C21"/>
    <w:rsid w:val="007B3DEF"/>
    <w:rsid w:val="007B405F"/>
    <w:rsid w:val="007B4350"/>
    <w:rsid w:val="007B64A6"/>
    <w:rsid w:val="007B6ED6"/>
    <w:rsid w:val="007B79BA"/>
    <w:rsid w:val="007B7B40"/>
    <w:rsid w:val="007C0A26"/>
    <w:rsid w:val="007C3153"/>
    <w:rsid w:val="007C49FC"/>
    <w:rsid w:val="007C4CA2"/>
    <w:rsid w:val="007C5622"/>
    <w:rsid w:val="007C6366"/>
    <w:rsid w:val="007C66E9"/>
    <w:rsid w:val="007D0225"/>
    <w:rsid w:val="007D08C8"/>
    <w:rsid w:val="007D4D76"/>
    <w:rsid w:val="007D51C1"/>
    <w:rsid w:val="007D5A77"/>
    <w:rsid w:val="007D642F"/>
    <w:rsid w:val="007D7353"/>
    <w:rsid w:val="007D7688"/>
    <w:rsid w:val="007E1750"/>
    <w:rsid w:val="007E291F"/>
    <w:rsid w:val="007E33A7"/>
    <w:rsid w:val="007E59B5"/>
    <w:rsid w:val="007E7A41"/>
    <w:rsid w:val="007F0497"/>
    <w:rsid w:val="007F0585"/>
    <w:rsid w:val="007F0674"/>
    <w:rsid w:val="007F0C64"/>
    <w:rsid w:val="007F3C5A"/>
    <w:rsid w:val="007F3EC9"/>
    <w:rsid w:val="007F4060"/>
    <w:rsid w:val="007F4219"/>
    <w:rsid w:val="007F4737"/>
    <w:rsid w:val="007F5589"/>
    <w:rsid w:val="007F647A"/>
    <w:rsid w:val="007F7C20"/>
    <w:rsid w:val="008004B0"/>
    <w:rsid w:val="008004F2"/>
    <w:rsid w:val="0080101B"/>
    <w:rsid w:val="008011A6"/>
    <w:rsid w:val="00801F33"/>
    <w:rsid w:val="008033FE"/>
    <w:rsid w:val="00803AF3"/>
    <w:rsid w:val="008044F1"/>
    <w:rsid w:val="00804B2D"/>
    <w:rsid w:val="008050E9"/>
    <w:rsid w:val="00806CF2"/>
    <w:rsid w:val="008079F3"/>
    <w:rsid w:val="00810D17"/>
    <w:rsid w:val="00810EAF"/>
    <w:rsid w:val="00811CB1"/>
    <w:rsid w:val="00812A81"/>
    <w:rsid w:val="00813126"/>
    <w:rsid w:val="00813833"/>
    <w:rsid w:val="0081400C"/>
    <w:rsid w:val="00814FF0"/>
    <w:rsid w:val="008152EA"/>
    <w:rsid w:val="00817199"/>
    <w:rsid w:val="00817833"/>
    <w:rsid w:val="00817A90"/>
    <w:rsid w:val="008205E6"/>
    <w:rsid w:val="00820D84"/>
    <w:rsid w:val="00820DD6"/>
    <w:rsid w:val="008212AD"/>
    <w:rsid w:val="008222B7"/>
    <w:rsid w:val="00822427"/>
    <w:rsid w:val="00822516"/>
    <w:rsid w:val="00824081"/>
    <w:rsid w:val="00825AE5"/>
    <w:rsid w:val="00826384"/>
    <w:rsid w:val="008265C2"/>
    <w:rsid w:val="00826813"/>
    <w:rsid w:val="008276C6"/>
    <w:rsid w:val="008327AC"/>
    <w:rsid w:val="00833236"/>
    <w:rsid w:val="00834AEF"/>
    <w:rsid w:val="00834C1D"/>
    <w:rsid w:val="00836DC7"/>
    <w:rsid w:val="00837C63"/>
    <w:rsid w:val="008417B8"/>
    <w:rsid w:val="00842E46"/>
    <w:rsid w:val="00843C69"/>
    <w:rsid w:val="00843EFE"/>
    <w:rsid w:val="0084450F"/>
    <w:rsid w:val="00844DD4"/>
    <w:rsid w:val="0084589B"/>
    <w:rsid w:val="00847061"/>
    <w:rsid w:val="00850FDF"/>
    <w:rsid w:val="0085311B"/>
    <w:rsid w:val="008531EE"/>
    <w:rsid w:val="00853FB9"/>
    <w:rsid w:val="00854715"/>
    <w:rsid w:val="00854AE9"/>
    <w:rsid w:val="00855D1F"/>
    <w:rsid w:val="00855EA3"/>
    <w:rsid w:val="00855EA5"/>
    <w:rsid w:val="008561EB"/>
    <w:rsid w:val="00856677"/>
    <w:rsid w:val="008611D2"/>
    <w:rsid w:val="00861C49"/>
    <w:rsid w:val="00862695"/>
    <w:rsid w:val="00862A73"/>
    <w:rsid w:val="00862F37"/>
    <w:rsid w:val="00863761"/>
    <w:rsid w:val="008647F8"/>
    <w:rsid w:val="00867222"/>
    <w:rsid w:val="00871575"/>
    <w:rsid w:val="00871B38"/>
    <w:rsid w:val="00871DCD"/>
    <w:rsid w:val="00872233"/>
    <w:rsid w:val="00875806"/>
    <w:rsid w:val="00875F01"/>
    <w:rsid w:val="008760CE"/>
    <w:rsid w:val="00876410"/>
    <w:rsid w:val="00876C12"/>
    <w:rsid w:val="00880030"/>
    <w:rsid w:val="0088063E"/>
    <w:rsid w:val="00880D09"/>
    <w:rsid w:val="00881FF3"/>
    <w:rsid w:val="008828DF"/>
    <w:rsid w:val="008836DE"/>
    <w:rsid w:val="00883916"/>
    <w:rsid w:val="00883C43"/>
    <w:rsid w:val="00884F66"/>
    <w:rsid w:val="00885652"/>
    <w:rsid w:val="0088640B"/>
    <w:rsid w:val="00886CAB"/>
    <w:rsid w:val="00886E7B"/>
    <w:rsid w:val="0089004E"/>
    <w:rsid w:val="00890D98"/>
    <w:rsid w:val="00891838"/>
    <w:rsid w:val="00891B6B"/>
    <w:rsid w:val="00894D8E"/>
    <w:rsid w:val="00896FCF"/>
    <w:rsid w:val="00897FC1"/>
    <w:rsid w:val="008A0151"/>
    <w:rsid w:val="008A0765"/>
    <w:rsid w:val="008A1804"/>
    <w:rsid w:val="008A1C5C"/>
    <w:rsid w:val="008A1E21"/>
    <w:rsid w:val="008A3983"/>
    <w:rsid w:val="008A55FF"/>
    <w:rsid w:val="008A5EFB"/>
    <w:rsid w:val="008A6763"/>
    <w:rsid w:val="008A6797"/>
    <w:rsid w:val="008A7A9E"/>
    <w:rsid w:val="008B0D19"/>
    <w:rsid w:val="008B1167"/>
    <w:rsid w:val="008B2339"/>
    <w:rsid w:val="008B4F45"/>
    <w:rsid w:val="008B571F"/>
    <w:rsid w:val="008B59C8"/>
    <w:rsid w:val="008B5A3B"/>
    <w:rsid w:val="008B6E83"/>
    <w:rsid w:val="008C03AE"/>
    <w:rsid w:val="008C074C"/>
    <w:rsid w:val="008C12D9"/>
    <w:rsid w:val="008C18EF"/>
    <w:rsid w:val="008C2006"/>
    <w:rsid w:val="008C2E5D"/>
    <w:rsid w:val="008C46F8"/>
    <w:rsid w:val="008C6019"/>
    <w:rsid w:val="008C6BE1"/>
    <w:rsid w:val="008C73D9"/>
    <w:rsid w:val="008D018D"/>
    <w:rsid w:val="008D0942"/>
    <w:rsid w:val="008D12B7"/>
    <w:rsid w:val="008D1469"/>
    <w:rsid w:val="008D1B66"/>
    <w:rsid w:val="008D1E04"/>
    <w:rsid w:val="008D27D1"/>
    <w:rsid w:val="008D324E"/>
    <w:rsid w:val="008D3E96"/>
    <w:rsid w:val="008D43FE"/>
    <w:rsid w:val="008D45C0"/>
    <w:rsid w:val="008D52B3"/>
    <w:rsid w:val="008D5AC3"/>
    <w:rsid w:val="008E1542"/>
    <w:rsid w:val="008E1ABB"/>
    <w:rsid w:val="008E1E84"/>
    <w:rsid w:val="008E3BA0"/>
    <w:rsid w:val="008E6858"/>
    <w:rsid w:val="008E7F57"/>
    <w:rsid w:val="008F06BB"/>
    <w:rsid w:val="008F2089"/>
    <w:rsid w:val="008F496D"/>
    <w:rsid w:val="008F57C2"/>
    <w:rsid w:val="008F72A5"/>
    <w:rsid w:val="00903173"/>
    <w:rsid w:val="0090384F"/>
    <w:rsid w:val="00906222"/>
    <w:rsid w:val="00906D76"/>
    <w:rsid w:val="00907140"/>
    <w:rsid w:val="00907D26"/>
    <w:rsid w:val="00907E6F"/>
    <w:rsid w:val="00910D93"/>
    <w:rsid w:val="0091116A"/>
    <w:rsid w:val="009112A1"/>
    <w:rsid w:val="009119F1"/>
    <w:rsid w:val="00911C44"/>
    <w:rsid w:val="00912B1F"/>
    <w:rsid w:val="009132E0"/>
    <w:rsid w:val="009151E2"/>
    <w:rsid w:val="00915261"/>
    <w:rsid w:val="0091550C"/>
    <w:rsid w:val="009162F7"/>
    <w:rsid w:val="009164E0"/>
    <w:rsid w:val="00916CBD"/>
    <w:rsid w:val="00917EA3"/>
    <w:rsid w:val="00917F38"/>
    <w:rsid w:val="009206A2"/>
    <w:rsid w:val="009218AF"/>
    <w:rsid w:val="00921F07"/>
    <w:rsid w:val="00922CC7"/>
    <w:rsid w:val="00923244"/>
    <w:rsid w:val="00923F3A"/>
    <w:rsid w:val="00924244"/>
    <w:rsid w:val="00925450"/>
    <w:rsid w:val="00925A41"/>
    <w:rsid w:val="00925DDE"/>
    <w:rsid w:val="00926209"/>
    <w:rsid w:val="00926CC5"/>
    <w:rsid w:val="00926D61"/>
    <w:rsid w:val="00927EB0"/>
    <w:rsid w:val="00930614"/>
    <w:rsid w:val="009316B9"/>
    <w:rsid w:val="0093211D"/>
    <w:rsid w:val="00932698"/>
    <w:rsid w:val="0093400A"/>
    <w:rsid w:val="00934A89"/>
    <w:rsid w:val="00935946"/>
    <w:rsid w:val="00935AE8"/>
    <w:rsid w:val="00942616"/>
    <w:rsid w:val="009455EB"/>
    <w:rsid w:val="009463C8"/>
    <w:rsid w:val="00946435"/>
    <w:rsid w:val="00950749"/>
    <w:rsid w:val="00950977"/>
    <w:rsid w:val="0095188B"/>
    <w:rsid w:val="00951F70"/>
    <w:rsid w:val="00952459"/>
    <w:rsid w:val="00952495"/>
    <w:rsid w:val="009537F5"/>
    <w:rsid w:val="00954104"/>
    <w:rsid w:val="00954425"/>
    <w:rsid w:val="0095473E"/>
    <w:rsid w:val="00954A83"/>
    <w:rsid w:val="00955BA9"/>
    <w:rsid w:val="0095695F"/>
    <w:rsid w:val="00956B05"/>
    <w:rsid w:val="00956FB8"/>
    <w:rsid w:val="00957600"/>
    <w:rsid w:val="00957905"/>
    <w:rsid w:val="00957927"/>
    <w:rsid w:val="009617AA"/>
    <w:rsid w:val="00961DA4"/>
    <w:rsid w:val="009635E5"/>
    <w:rsid w:val="00963C13"/>
    <w:rsid w:val="00964365"/>
    <w:rsid w:val="00966AE5"/>
    <w:rsid w:val="00966B2F"/>
    <w:rsid w:val="009673D5"/>
    <w:rsid w:val="00970CF1"/>
    <w:rsid w:val="00971880"/>
    <w:rsid w:val="009765A5"/>
    <w:rsid w:val="0097664B"/>
    <w:rsid w:val="00980619"/>
    <w:rsid w:val="0098062E"/>
    <w:rsid w:val="009809C3"/>
    <w:rsid w:val="00980B45"/>
    <w:rsid w:val="009810C1"/>
    <w:rsid w:val="009810D0"/>
    <w:rsid w:val="00981E8C"/>
    <w:rsid w:val="00982CF5"/>
    <w:rsid w:val="00984246"/>
    <w:rsid w:val="009843A1"/>
    <w:rsid w:val="00986F55"/>
    <w:rsid w:val="00987695"/>
    <w:rsid w:val="009878E3"/>
    <w:rsid w:val="00991B2F"/>
    <w:rsid w:val="00993A24"/>
    <w:rsid w:val="009947E2"/>
    <w:rsid w:val="00994EC2"/>
    <w:rsid w:val="009950EE"/>
    <w:rsid w:val="009953A2"/>
    <w:rsid w:val="00995B62"/>
    <w:rsid w:val="009960EE"/>
    <w:rsid w:val="009963C0"/>
    <w:rsid w:val="00996C7C"/>
    <w:rsid w:val="00997A80"/>
    <w:rsid w:val="009A1194"/>
    <w:rsid w:val="009A23FA"/>
    <w:rsid w:val="009A254F"/>
    <w:rsid w:val="009A31E9"/>
    <w:rsid w:val="009A3449"/>
    <w:rsid w:val="009A448A"/>
    <w:rsid w:val="009A57D8"/>
    <w:rsid w:val="009A58A9"/>
    <w:rsid w:val="009A74A9"/>
    <w:rsid w:val="009B0661"/>
    <w:rsid w:val="009B0814"/>
    <w:rsid w:val="009B0A14"/>
    <w:rsid w:val="009B1504"/>
    <w:rsid w:val="009B2509"/>
    <w:rsid w:val="009B27B2"/>
    <w:rsid w:val="009B27EC"/>
    <w:rsid w:val="009B2A11"/>
    <w:rsid w:val="009B2F58"/>
    <w:rsid w:val="009B4EBF"/>
    <w:rsid w:val="009B5D6B"/>
    <w:rsid w:val="009B69F0"/>
    <w:rsid w:val="009B6E23"/>
    <w:rsid w:val="009C0DCD"/>
    <w:rsid w:val="009C2645"/>
    <w:rsid w:val="009C2AB3"/>
    <w:rsid w:val="009C2FA7"/>
    <w:rsid w:val="009C6F9B"/>
    <w:rsid w:val="009C6FA5"/>
    <w:rsid w:val="009C7128"/>
    <w:rsid w:val="009C72FB"/>
    <w:rsid w:val="009D00B1"/>
    <w:rsid w:val="009D18F8"/>
    <w:rsid w:val="009D2B96"/>
    <w:rsid w:val="009D2D89"/>
    <w:rsid w:val="009D341C"/>
    <w:rsid w:val="009D3ABD"/>
    <w:rsid w:val="009D4AA9"/>
    <w:rsid w:val="009D50AA"/>
    <w:rsid w:val="009D548E"/>
    <w:rsid w:val="009D57CB"/>
    <w:rsid w:val="009D5DB9"/>
    <w:rsid w:val="009E09DC"/>
    <w:rsid w:val="009E0D6E"/>
    <w:rsid w:val="009E128A"/>
    <w:rsid w:val="009E1CA0"/>
    <w:rsid w:val="009E469C"/>
    <w:rsid w:val="009E522B"/>
    <w:rsid w:val="009E5C77"/>
    <w:rsid w:val="009E6E4E"/>
    <w:rsid w:val="009E7EE2"/>
    <w:rsid w:val="009F091A"/>
    <w:rsid w:val="009F19F9"/>
    <w:rsid w:val="009F2802"/>
    <w:rsid w:val="009F2F3C"/>
    <w:rsid w:val="009F351B"/>
    <w:rsid w:val="009F4683"/>
    <w:rsid w:val="009F4E8E"/>
    <w:rsid w:val="009F6D2E"/>
    <w:rsid w:val="009F7183"/>
    <w:rsid w:val="00A02011"/>
    <w:rsid w:val="00A020D7"/>
    <w:rsid w:val="00A0219F"/>
    <w:rsid w:val="00A0247C"/>
    <w:rsid w:val="00A02E42"/>
    <w:rsid w:val="00A030D0"/>
    <w:rsid w:val="00A073A9"/>
    <w:rsid w:val="00A07CAD"/>
    <w:rsid w:val="00A1039C"/>
    <w:rsid w:val="00A10686"/>
    <w:rsid w:val="00A10DB9"/>
    <w:rsid w:val="00A110E8"/>
    <w:rsid w:val="00A11117"/>
    <w:rsid w:val="00A1119A"/>
    <w:rsid w:val="00A12956"/>
    <w:rsid w:val="00A13690"/>
    <w:rsid w:val="00A13DEA"/>
    <w:rsid w:val="00A14B72"/>
    <w:rsid w:val="00A1566C"/>
    <w:rsid w:val="00A156CF"/>
    <w:rsid w:val="00A16325"/>
    <w:rsid w:val="00A1783A"/>
    <w:rsid w:val="00A17D31"/>
    <w:rsid w:val="00A21E13"/>
    <w:rsid w:val="00A22373"/>
    <w:rsid w:val="00A22429"/>
    <w:rsid w:val="00A227D6"/>
    <w:rsid w:val="00A22D94"/>
    <w:rsid w:val="00A23CB1"/>
    <w:rsid w:val="00A24C7B"/>
    <w:rsid w:val="00A26883"/>
    <w:rsid w:val="00A26D8C"/>
    <w:rsid w:val="00A27C61"/>
    <w:rsid w:val="00A30075"/>
    <w:rsid w:val="00A302AD"/>
    <w:rsid w:val="00A303D9"/>
    <w:rsid w:val="00A30405"/>
    <w:rsid w:val="00A315AD"/>
    <w:rsid w:val="00A32751"/>
    <w:rsid w:val="00A3354A"/>
    <w:rsid w:val="00A33F39"/>
    <w:rsid w:val="00A34F51"/>
    <w:rsid w:val="00A35A76"/>
    <w:rsid w:val="00A37A53"/>
    <w:rsid w:val="00A401C4"/>
    <w:rsid w:val="00A4094F"/>
    <w:rsid w:val="00A42006"/>
    <w:rsid w:val="00A4227F"/>
    <w:rsid w:val="00A42932"/>
    <w:rsid w:val="00A46031"/>
    <w:rsid w:val="00A468E0"/>
    <w:rsid w:val="00A470B5"/>
    <w:rsid w:val="00A504B1"/>
    <w:rsid w:val="00A5051F"/>
    <w:rsid w:val="00A50B7B"/>
    <w:rsid w:val="00A51310"/>
    <w:rsid w:val="00A51E9F"/>
    <w:rsid w:val="00A52B05"/>
    <w:rsid w:val="00A5377F"/>
    <w:rsid w:val="00A53A94"/>
    <w:rsid w:val="00A53D26"/>
    <w:rsid w:val="00A54078"/>
    <w:rsid w:val="00A5459C"/>
    <w:rsid w:val="00A546AD"/>
    <w:rsid w:val="00A5506F"/>
    <w:rsid w:val="00A55D05"/>
    <w:rsid w:val="00A56330"/>
    <w:rsid w:val="00A56D5F"/>
    <w:rsid w:val="00A56DBE"/>
    <w:rsid w:val="00A607E9"/>
    <w:rsid w:val="00A60DD3"/>
    <w:rsid w:val="00A61AC9"/>
    <w:rsid w:val="00A61ADC"/>
    <w:rsid w:val="00A62071"/>
    <w:rsid w:val="00A62493"/>
    <w:rsid w:val="00A6262C"/>
    <w:rsid w:val="00A646D6"/>
    <w:rsid w:val="00A649A0"/>
    <w:rsid w:val="00A65012"/>
    <w:rsid w:val="00A661D5"/>
    <w:rsid w:val="00A66C8C"/>
    <w:rsid w:val="00A7107B"/>
    <w:rsid w:val="00A71F5A"/>
    <w:rsid w:val="00A745E9"/>
    <w:rsid w:val="00A75320"/>
    <w:rsid w:val="00A76054"/>
    <w:rsid w:val="00A76512"/>
    <w:rsid w:val="00A7695D"/>
    <w:rsid w:val="00A76B10"/>
    <w:rsid w:val="00A76FFF"/>
    <w:rsid w:val="00A7753C"/>
    <w:rsid w:val="00A77805"/>
    <w:rsid w:val="00A805BD"/>
    <w:rsid w:val="00A808D2"/>
    <w:rsid w:val="00A816B3"/>
    <w:rsid w:val="00A82291"/>
    <w:rsid w:val="00A82918"/>
    <w:rsid w:val="00A84BBA"/>
    <w:rsid w:val="00A84C86"/>
    <w:rsid w:val="00A85336"/>
    <w:rsid w:val="00A86B39"/>
    <w:rsid w:val="00A86DB2"/>
    <w:rsid w:val="00A87509"/>
    <w:rsid w:val="00A87B19"/>
    <w:rsid w:val="00A90377"/>
    <w:rsid w:val="00A908C0"/>
    <w:rsid w:val="00A90C43"/>
    <w:rsid w:val="00A92BEF"/>
    <w:rsid w:val="00A92EAF"/>
    <w:rsid w:val="00A9441C"/>
    <w:rsid w:val="00A947DE"/>
    <w:rsid w:val="00A94969"/>
    <w:rsid w:val="00A951F0"/>
    <w:rsid w:val="00A953BA"/>
    <w:rsid w:val="00A95CBC"/>
    <w:rsid w:val="00A9789E"/>
    <w:rsid w:val="00AA1473"/>
    <w:rsid w:val="00AA2FC0"/>
    <w:rsid w:val="00AA3B2F"/>
    <w:rsid w:val="00AA4720"/>
    <w:rsid w:val="00AA4966"/>
    <w:rsid w:val="00AA513A"/>
    <w:rsid w:val="00AA5D6D"/>
    <w:rsid w:val="00AA728C"/>
    <w:rsid w:val="00AB1769"/>
    <w:rsid w:val="00AB24C6"/>
    <w:rsid w:val="00AB3E65"/>
    <w:rsid w:val="00AB4E92"/>
    <w:rsid w:val="00AB508A"/>
    <w:rsid w:val="00AB5620"/>
    <w:rsid w:val="00AB5E65"/>
    <w:rsid w:val="00AB7943"/>
    <w:rsid w:val="00AB7B58"/>
    <w:rsid w:val="00AB7BCC"/>
    <w:rsid w:val="00AC0D12"/>
    <w:rsid w:val="00AC1E13"/>
    <w:rsid w:val="00AC26A2"/>
    <w:rsid w:val="00AC39AD"/>
    <w:rsid w:val="00AC3D45"/>
    <w:rsid w:val="00AC3DA7"/>
    <w:rsid w:val="00AC414D"/>
    <w:rsid w:val="00AC4338"/>
    <w:rsid w:val="00AC4C47"/>
    <w:rsid w:val="00AC4C77"/>
    <w:rsid w:val="00AC6BA3"/>
    <w:rsid w:val="00AC6C07"/>
    <w:rsid w:val="00AC766E"/>
    <w:rsid w:val="00AD090E"/>
    <w:rsid w:val="00AD0BE3"/>
    <w:rsid w:val="00AD1173"/>
    <w:rsid w:val="00AD1ECE"/>
    <w:rsid w:val="00AD2382"/>
    <w:rsid w:val="00AD378A"/>
    <w:rsid w:val="00AD3E5C"/>
    <w:rsid w:val="00AD42B2"/>
    <w:rsid w:val="00AD4C3A"/>
    <w:rsid w:val="00AD6B99"/>
    <w:rsid w:val="00AD73D9"/>
    <w:rsid w:val="00AE045D"/>
    <w:rsid w:val="00AE04FE"/>
    <w:rsid w:val="00AE0672"/>
    <w:rsid w:val="00AE075E"/>
    <w:rsid w:val="00AE0FD2"/>
    <w:rsid w:val="00AE13EE"/>
    <w:rsid w:val="00AE1484"/>
    <w:rsid w:val="00AE1911"/>
    <w:rsid w:val="00AE195A"/>
    <w:rsid w:val="00AE2B51"/>
    <w:rsid w:val="00AE4857"/>
    <w:rsid w:val="00AE6BD1"/>
    <w:rsid w:val="00AF029D"/>
    <w:rsid w:val="00AF0B7F"/>
    <w:rsid w:val="00AF28A2"/>
    <w:rsid w:val="00AF2F19"/>
    <w:rsid w:val="00AF4D95"/>
    <w:rsid w:val="00AF6963"/>
    <w:rsid w:val="00AF72AB"/>
    <w:rsid w:val="00B004BB"/>
    <w:rsid w:val="00B012E6"/>
    <w:rsid w:val="00B018BE"/>
    <w:rsid w:val="00B01B79"/>
    <w:rsid w:val="00B01C53"/>
    <w:rsid w:val="00B03D44"/>
    <w:rsid w:val="00B03E5A"/>
    <w:rsid w:val="00B05A0A"/>
    <w:rsid w:val="00B05E7E"/>
    <w:rsid w:val="00B06412"/>
    <w:rsid w:val="00B0712F"/>
    <w:rsid w:val="00B071FA"/>
    <w:rsid w:val="00B07FA5"/>
    <w:rsid w:val="00B103D8"/>
    <w:rsid w:val="00B104DB"/>
    <w:rsid w:val="00B114D4"/>
    <w:rsid w:val="00B1256F"/>
    <w:rsid w:val="00B1432E"/>
    <w:rsid w:val="00B15F32"/>
    <w:rsid w:val="00B17614"/>
    <w:rsid w:val="00B17C7A"/>
    <w:rsid w:val="00B17E8C"/>
    <w:rsid w:val="00B2035F"/>
    <w:rsid w:val="00B20811"/>
    <w:rsid w:val="00B210EB"/>
    <w:rsid w:val="00B212D8"/>
    <w:rsid w:val="00B21E61"/>
    <w:rsid w:val="00B22A4A"/>
    <w:rsid w:val="00B2323E"/>
    <w:rsid w:val="00B232D2"/>
    <w:rsid w:val="00B24047"/>
    <w:rsid w:val="00B24065"/>
    <w:rsid w:val="00B24435"/>
    <w:rsid w:val="00B25A21"/>
    <w:rsid w:val="00B260D5"/>
    <w:rsid w:val="00B26315"/>
    <w:rsid w:val="00B26707"/>
    <w:rsid w:val="00B27128"/>
    <w:rsid w:val="00B30670"/>
    <w:rsid w:val="00B329A5"/>
    <w:rsid w:val="00B33379"/>
    <w:rsid w:val="00B335D4"/>
    <w:rsid w:val="00B33E5D"/>
    <w:rsid w:val="00B354FB"/>
    <w:rsid w:val="00B361C1"/>
    <w:rsid w:val="00B36282"/>
    <w:rsid w:val="00B36421"/>
    <w:rsid w:val="00B36C93"/>
    <w:rsid w:val="00B4053E"/>
    <w:rsid w:val="00B406E8"/>
    <w:rsid w:val="00B41004"/>
    <w:rsid w:val="00B422E0"/>
    <w:rsid w:val="00B43CCE"/>
    <w:rsid w:val="00B446CF"/>
    <w:rsid w:val="00B45210"/>
    <w:rsid w:val="00B46116"/>
    <w:rsid w:val="00B47076"/>
    <w:rsid w:val="00B47911"/>
    <w:rsid w:val="00B50301"/>
    <w:rsid w:val="00B50428"/>
    <w:rsid w:val="00B510E9"/>
    <w:rsid w:val="00B51CB7"/>
    <w:rsid w:val="00B522DF"/>
    <w:rsid w:val="00B53C8D"/>
    <w:rsid w:val="00B558D9"/>
    <w:rsid w:val="00B56AB1"/>
    <w:rsid w:val="00B572A1"/>
    <w:rsid w:val="00B60D0D"/>
    <w:rsid w:val="00B61AE1"/>
    <w:rsid w:val="00B64287"/>
    <w:rsid w:val="00B64BAE"/>
    <w:rsid w:val="00B662F4"/>
    <w:rsid w:val="00B66FD2"/>
    <w:rsid w:val="00B67624"/>
    <w:rsid w:val="00B67FB3"/>
    <w:rsid w:val="00B70A74"/>
    <w:rsid w:val="00B7662F"/>
    <w:rsid w:val="00B77364"/>
    <w:rsid w:val="00B778F3"/>
    <w:rsid w:val="00B8075F"/>
    <w:rsid w:val="00B80FB7"/>
    <w:rsid w:val="00B8108F"/>
    <w:rsid w:val="00B81B62"/>
    <w:rsid w:val="00B81CE7"/>
    <w:rsid w:val="00B823B3"/>
    <w:rsid w:val="00B83CC5"/>
    <w:rsid w:val="00B83FD7"/>
    <w:rsid w:val="00B84B5D"/>
    <w:rsid w:val="00B84BD9"/>
    <w:rsid w:val="00B84C55"/>
    <w:rsid w:val="00B84F30"/>
    <w:rsid w:val="00B85EA5"/>
    <w:rsid w:val="00B86328"/>
    <w:rsid w:val="00B903C9"/>
    <w:rsid w:val="00B914C6"/>
    <w:rsid w:val="00B91778"/>
    <w:rsid w:val="00B91CB7"/>
    <w:rsid w:val="00B92552"/>
    <w:rsid w:val="00B92992"/>
    <w:rsid w:val="00B93141"/>
    <w:rsid w:val="00B93396"/>
    <w:rsid w:val="00B9495D"/>
    <w:rsid w:val="00B94AC9"/>
    <w:rsid w:val="00B94DD6"/>
    <w:rsid w:val="00B95D2C"/>
    <w:rsid w:val="00B961BF"/>
    <w:rsid w:val="00B965F0"/>
    <w:rsid w:val="00B97AA4"/>
    <w:rsid w:val="00B97BA5"/>
    <w:rsid w:val="00BA0115"/>
    <w:rsid w:val="00BA18AA"/>
    <w:rsid w:val="00BA2744"/>
    <w:rsid w:val="00BA2751"/>
    <w:rsid w:val="00BA33A6"/>
    <w:rsid w:val="00BA3422"/>
    <w:rsid w:val="00BA3ABF"/>
    <w:rsid w:val="00BA3B3F"/>
    <w:rsid w:val="00BA470C"/>
    <w:rsid w:val="00BA4F1F"/>
    <w:rsid w:val="00BA57E7"/>
    <w:rsid w:val="00BA7347"/>
    <w:rsid w:val="00BB05E3"/>
    <w:rsid w:val="00BB1F20"/>
    <w:rsid w:val="00BB29D7"/>
    <w:rsid w:val="00BB34BA"/>
    <w:rsid w:val="00BB3817"/>
    <w:rsid w:val="00BB473C"/>
    <w:rsid w:val="00BB4975"/>
    <w:rsid w:val="00BB6674"/>
    <w:rsid w:val="00BB6A1B"/>
    <w:rsid w:val="00BB6B20"/>
    <w:rsid w:val="00BB6B9E"/>
    <w:rsid w:val="00BB781D"/>
    <w:rsid w:val="00BC0FB3"/>
    <w:rsid w:val="00BC21C7"/>
    <w:rsid w:val="00BC28AA"/>
    <w:rsid w:val="00BC3CDF"/>
    <w:rsid w:val="00BC3D8A"/>
    <w:rsid w:val="00BC42B6"/>
    <w:rsid w:val="00BC6FE8"/>
    <w:rsid w:val="00BC73ED"/>
    <w:rsid w:val="00BD061F"/>
    <w:rsid w:val="00BD1356"/>
    <w:rsid w:val="00BD13B5"/>
    <w:rsid w:val="00BD2CBE"/>
    <w:rsid w:val="00BD3A45"/>
    <w:rsid w:val="00BD6F54"/>
    <w:rsid w:val="00BE037A"/>
    <w:rsid w:val="00BE0BF5"/>
    <w:rsid w:val="00BE36BB"/>
    <w:rsid w:val="00BE36E8"/>
    <w:rsid w:val="00BE4FAB"/>
    <w:rsid w:val="00BE5122"/>
    <w:rsid w:val="00BE55F1"/>
    <w:rsid w:val="00BE72BA"/>
    <w:rsid w:val="00BF1D53"/>
    <w:rsid w:val="00BF2CA6"/>
    <w:rsid w:val="00BF3DAC"/>
    <w:rsid w:val="00BF4774"/>
    <w:rsid w:val="00BF53AD"/>
    <w:rsid w:val="00BF6889"/>
    <w:rsid w:val="00BF7457"/>
    <w:rsid w:val="00C00353"/>
    <w:rsid w:val="00C017A0"/>
    <w:rsid w:val="00C01AAE"/>
    <w:rsid w:val="00C01C50"/>
    <w:rsid w:val="00C030B7"/>
    <w:rsid w:val="00C0478B"/>
    <w:rsid w:val="00C04DD1"/>
    <w:rsid w:val="00C062B1"/>
    <w:rsid w:val="00C075A1"/>
    <w:rsid w:val="00C075D9"/>
    <w:rsid w:val="00C10149"/>
    <w:rsid w:val="00C12B86"/>
    <w:rsid w:val="00C12C30"/>
    <w:rsid w:val="00C13C46"/>
    <w:rsid w:val="00C14E13"/>
    <w:rsid w:val="00C15047"/>
    <w:rsid w:val="00C15506"/>
    <w:rsid w:val="00C15EA9"/>
    <w:rsid w:val="00C162FD"/>
    <w:rsid w:val="00C1694A"/>
    <w:rsid w:val="00C170F2"/>
    <w:rsid w:val="00C17304"/>
    <w:rsid w:val="00C20565"/>
    <w:rsid w:val="00C207DD"/>
    <w:rsid w:val="00C211FE"/>
    <w:rsid w:val="00C21DE8"/>
    <w:rsid w:val="00C22436"/>
    <w:rsid w:val="00C22DB7"/>
    <w:rsid w:val="00C23836"/>
    <w:rsid w:val="00C247BE"/>
    <w:rsid w:val="00C248EC"/>
    <w:rsid w:val="00C24BBD"/>
    <w:rsid w:val="00C24BEF"/>
    <w:rsid w:val="00C27D17"/>
    <w:rsid w:val="00C30C2C"/>
    <w:rsid w:val="00C31DC8"/>
    <w:rsid w:val="00C3258E"/>
    <w:rsid w:val="00C32C70"/>
    <w:rsid w:val="00C330C6"/>
    <w:rsid w:val="00C33FFF"/>
    <w:rsid w:val="00C367F1"/>
    <w:rsid w:val="00C402DA"/>
    <w:rsid w:val="00C41083"/>
    <w:rsid w:val="00C41D63"/>
    <w:rsid w:val="00C421D9"/>
    <w:rsid w:val="00C42CE7"/>
    <w:rsid w:val="00C42EBE"/>
    <w:rsid w:val="00C443CB"/>
    <w:rsid w:val="00C47257"/>
    <w:rsid w:val="00C478BE"/>
    <w:rsid w:val="00C52C9D"/>
    <w:rsid w:val="00C53312"/>
    <w:rsid w:val="00C56A12"/>
    <w:rsid w:val="00C601D6"/>
    <w:rsid w:val="00C6053F"/>
    <w:rsid w:val="00C633C4"/>
    <w:rsid w:val="00C64443"/>
    <w:rsid w:val="00C64F6D"/>
    <w:rsid w:val="00C6501F"/>
    <w:rsid w:val="00C651A4"/>
    <w:rsid w:val="00C651D9"/>
    <w:rsid w:val="00C6629E"/>
    <w:rsid w:val="00C676C0"/>
    <w:rsid w:val="00C7045B"/>
    <w:rsid w:val="00C704FE"/>
    <w:rsid w:val="00C70704"/>
    <w:rsid w:val="00C70FDE"/>
    <w:rsid w:val="00C71318"/>
    <w:rsid w:val="00C719CC"/>
    <w:rsid w:val="00C72CE7"/>
    <w:rsid w:val="00C74B64"/>
    <w:rsid w:val="00C74CA8"/>
    <w:rsid w:val="00C75DCE"/>
    <w:rsid w:val="00C76052"/>
    <w:rsid w:val="00C76A91"/>
    <w:rsid w:val="00C76E09"/>
    <w:rsid w:val="00C77360"/>
    <w:rsid w:val="00C77529"/>
    <w:rsid w:val="00C7763F"/>
    <w:rsid w:val="00C777A3"/>
    <w:rsid w:val="00C77D42"/>
    <w:rsid w:val="00C82B01"/>
    <w:rsid w:val="00C82C85"/>
    <w:rsid w:val="00C8384C"/>
    <w:rsid w:val="00C83CB5"/>
    <w:rsid w:val="00C8469C"/>
    <w:rsid w:val="00C8665E"/>
    <w:rsid w:val="00C86C23"/>
    <w:rsid w:val="00C86EC1"/>
    <w:rsid w:val="00C8706E"/>
    <w:rsid w:val="00C87407"/>
    <w:rsid w:val="00C91429"/>
    <w:rsid w:val="00C914EC"/>
    <w:rsid w:val="00C91928"/>
    <w:rsid w:val="00C9264E"/>
    <w:rsid w:val="00C9267D"/>
    <w:rsid w:val="00C937CE"/>
    <w:rsid w:val="00C93A6A"/>
    <w:rsid w:val="00C93B09"/>
    <w:rsid w:val="00C9444C"/>
    <w:rsid w:val="00C9463F"/>
    <w:rsid w:val="00C95ED5"/>
    <w:rsid w:val="00C96231"/>
    <w:rsid w:val="00C96B2A"/>
    <w:rsid w:val="00CA0A2B"/>
    <w:rsid w:val="00CA146B"/>
    <w:rsid w:val="00CA16D4"/>
    <w:rsid w:val="00CA34A1"/>
    <w:rsid w:val="00CA3D12"/>
    <w:rsid w:val="00CA3FF0"/>
    <w:rsid w:val="00CA7F77"/>
    <w:rsid w:val="00CB1FA3"/>
    <w:rsid w:val="00CB32C3"/>
    <w:rsid w:val="00CB331C"/>
    <w:rsid w:val="00CB3F0F"/>
    <w:rsid w:val="00CB4B34"/>
    <w:rsid w:val="00CB4FB1"/>
    <w:rsid w:val="00CB5DD8"/>
    <w:rsid w:val="00CB770D"/>
    <w:rsid w:val="00CB7E60"/>
    <w:rsid w:val="00CC0E32"/>
    <w:rsid w:val="00CC14B2"/>
    <w:rsid w:val="00CC354E"/>
    <w:rsid w:val="00CC44B3"/>
    <w:rsid w:val="00CC4C28"/>
    <w:rsid w:val="00CC547C"/>
    <w:rsid w:val="00CC5814"/>
    <w:rsid w:val="00CC5F17"/>
    <w:rsid w:val="00CC7D01"/>
    <w:rsid w:val="00CD231D"/>
    <w:rsid w:val="00CD2B84"/>
    <w:rsid w:val="00CD3236"/>
    <w:rsid w:val="00CD4183"/>
    <w:rsid w:val="00CD4A6E"/>
    <w:rsid w:val="00CD5556"/>
    <w:rsid w:val="00CD556F"/>
    <w:rsid w:val="00CD677D"/>
    <w:rsid w:val="00CD75C7"/>
    <w:rsid w:val="00CD77F5"/>
    <w:rsid w:val="00CD7BDB"/>
    <w:rsid w:val="00CE0618"/>
    <w:rsid w:val="00CE06EF"/>
    <w:rsid w:val="00CE0D6A"/>
    <w:rsid w:val="00CE1FBE"/>
    <w:rsid w:val="00CE301F"/>
    <w:rsid w:val="00CE34E3"/>
    <w:rsid w:val="00CE3DE1"/>
    <w:rsid w:val="00CE6124"/>
    <w:rsid w:val="00CE69F7"/>
    <w:rsid w:val="00CE7DB6"/>
    <w:rsid w:val="00CF1BAC"/>
    <w:rsid w:val="00CF241C"/>
    <w:rsid w:val="00CF3400"/>
    <w:rsid w:val="00CF3E35"/>
    <w:rsid w:val="00CF4572"/>
    <w:rsid w:val="00CF5E5E"/>
    <w:rsid w:val="00CF62A3"/>
    <w:rsid w:val="00CF674D"/>
    <w:rsid w:val="00CF7981"/>
    <w:rsid w:val="00D00D02"/>
    <w:rsid w:val="00D01515"/>
    <w:rsid w:val="00D027E1"/>
    <w:rsid w:val="00D03ABF"/>
    <w:rsid w:val="00D03B8D"/>
    <w:rsid w:val="00D05613"/>
    <w:rsid w:val="00D10345"/>
    <w:rsid w:val="00D10C81"/>
    <w:rsid w:val="00D11DB3"/>
    <w:rsid w:val="00D129BC"/>
    <w:rsid w:val="00D12A20"/>
    <w:rsid w:val="00D14073"/>
    <w:rsid w:val="00D148DC"/>
    <w:rsid w:val="00D150A9"/>
    <w:rsid w:val="00D165BF"/>
    <w:rsid w:val="00D169E9"/>
    <w:rsid w:val="00D16A8D"/>
    <w:rsid w:val="00D20277"/>
    <w:rsid w:val="00D215CC"/>
    <w:rsid w:val="00D23B20"/>
    <w:rsid w:val="00D241D8"/>
    <w:rsid w:val="00D245D0"/>
    <w:rsid w:val="00D267F3"/>
    <w:rsid w:val="00D269F6"/>
    <w:rsid w:val="00D26B8C"/>
    <w:rsid w:val="00D26F05"/>
    <w:rsid w:val="00D27AC4"/>
    <w:rsid w:val="00D27AD9"/>
    <w:rsid w:val="00D27C79"/>
    <w:rsid w:val="00D30048"/>
    <w:rsid w:val="00D30E96"/>
    <w:rsid w:val="00D32A2A"/>
    <w:rsid w:val="00D338DE"/>
    <w:rsid w:val="00D3497F"/>
    <w:rsid w:val="00D3503E"/>
    <w:rsid w:val="00D36154"/>
    <w:rsid w:val="00D364AE"/>
    <w:rsid w:val="00D36587"/>
    <w:rsid w:val="00D3697C"/>
    <w:rsid w:val="00D37933"/>
    <w:rsid w:val="00D40579"/>
    <w:rsid w:val="00D41DFC"/>
    <w:rsid w:val="00D4238B"/>
    <w:rsid w:val="00D428A4"/>
    <w:rsid w:val="00D43770"/>
    <w:rsid w:val="00D456F6"/>
    <w:rsid w:val="00D45AF6"/>
    <w:rsid w:val="00D46905"/>
    <w:rsid w:val="00D47201"/>
    <w:rsid w:val="00D479C5"/>
    <w:rsid w:val="00D47AC3"/>
    <w:rsid w:val="00D50F95"/>
    <w:rsid w:val="00D51056"/>
    <w:rsid w:val="00D52BA3"/>
    <w:rsid w:val="00D54098"/>
    <w:rsid w:val="00D56082"/>
    <w:rsid w:val="00D60E2F"/>
    <w:rsid w:val="00D624A6"/>
    <w:rsid w:val="00D62651"/>
    <w:rsid w:val="00D639FC"/>
    <w:rsid w:val="00D63C2C"/>
    <w:rsid w:val="00D646FA"/>
    <w:rsid w:val="00D6523F"/>
    <w:rsid w:val="00D65E70"/>
    <w:rsid w:val="00D67562"/>
    <w:rsid w:val="00D67AB1"/>
    <w:rsid w:val="00D70473"/>
    <w:rsid w:val="00D7060E"/>
    <w:rsid w:val="00D70B05"/>
    <w:rsid w:val="00D71088"/>
    <w:rsid w:val="00D71397"/>
    <w:rsid w:val="00D713D3"/>
    <w:rsid w:val="00D71499"/>
    <w:rsid w:val="00D73637"/>
    <w:rsid w:val="00D76DFC"/>
    <w:rsid w:val="00D77A51"/>
    <w:rsid w:val="00D8034C"/>
    <w:rsid w:val="00D8293C"/>
    <w:rsid w:val="00D83274"/>
    <w:rsid w:val="00D907BF"/>
    <w:rsid w:val="00D9140D"/>
    <w:rsid w:val="00D9377C"/>
    <w:rsid w:val="00D95C99"/>
    <w:rsid w:val="00D965AD"/>
    <w:rsid w:val="00D9660C"/>
    <w:rsid w:val="00D96681"/>
    <w:rsid w:val="00D97AD8"/>
    <w:rsid w:val="00DA0CB4"/>
    <w:rsid w:val="00DA1703"/>
    <w:rsid w:val="00DA17D7"/>
    <w:rsid w:val="00DA1CF5"/>
    <w:rsid w:val="00DA2025"/>
    <w:rsid w:val="00DA2723"/>
    <w:rsid w:val="00DA277F"/>
    <w:rsid w:val="00DA2D26"/>
    <w:rsid w:val="00DA4286"/>
    <w:rsid w:val="00DA4715"/>
    <w:rsid w:val="00DA550A"/>
    <w:rsid w:val="00DA5F60"/>
    <w:rsid w:val="00DA6E6A"/>
    <w:rsid w:val="00DA6F12"/>
    <w:rsid w:val="00DB034E"/>
    <w:rsid w:val="00DB037B"/>
    <w:rsid w:val="00DB05C5"/>
    <w:rsid w:val="00DB0D33"/>
    <w:rsid w:val="00DB19DB"/>
    <w:rsid w:val="00DB1AD0"/>
    <w:rsid w:val="00DB3678"/>
    <w:rsid w:val="00DB5237"/>
    <w:rsid w:val="00DB52F1"/>
    <w:rsid w:val="00DB569C"/>
    <w:rsid w:val="00DB5A69"/>
    <w:rsid w:val="00DB764F"/>
    <w:rsid w:val="00DB783F"/>
    <w:rsid w:val="00DC08B2"/>
    <w:rsid w:val="00DC109F"/>
    <w:rsid w:val="00DC19D9"/>
    <w:rsid w:val="00DC1BBD"/>
    <w:rsid w:val="00DC5F98"/>
    <w:rsid w:val="00DC7EF7"/>
    <w:rsid w:val="00DD0852"/>
    <w:rsid w:val="00DD1B37"/>
    <w:rsid w:val="00DD2A4D"/>
    <w:rsid w:val="00DD3A3D"/>
    <w:rsid w:val="00DD4D6D"/>
    <w:rsid w:val="00DD6059"/>
    <w:rsid w:val="00DD6209"/>
    <w:rsid w:val="00DD6CBC"/>
    <w:rsid w:val="00DD6F01"/>
    <w:rsid w:val="00DD7C7D"/>
    <w:rsid w:val="00DE1C32"/>
    <w:rsid w:val="00DE39E1"/>
    <w:rsid w:val="00DE3F57"/>
    <w:rsid w:val="00DE62DA"/>
    <w:rsid w:val="00DE6F83"/>
    <w:rsid w:val="00DF07CF"/>
    <w:rsid w:val="00DF2D6A"/>
    <w:rsid w:val="00DF3745"/>
    <w:rsid w:val="00DF37A9"/>
    <w:rsid w:val="00DF3CFC"/>
    <w:rsid w:val="00DF508A"/>
    <w:rsid w:val="00DF5984"/>
    <w:rsid w:val="00DF5C9A"/>
    <w:rsid w:val="00DF67EE"/>
    <w:rsid w:val="00DF6E46"/>
    <w:rsid w:val="00DF7195"/>
    <w:rsid w:val="00DF7F19"/>
    <w:rsid w:val="00E000C1"/>
    <w:rsid w:val="00E014E9"/>
    <w:rsid w:val="00E016A3"/>
    <w:rsid w:val="00E024B3"/>
    <w:rsid w:val="00E0361E"/>
    <w:rsid w:val="00E044E6"/>
    <w:rsid w:val="00E047EB"/>
    <w:rsid w:val="00E0514B"/>
    <w:rsid w:val="00E05A5F"/>
    <w:rsid w:val="00E13AF9"/>
    <w:rsid w:val="00E15D88"/>
    <w:rsid w:val="00E163E2"/>
    <w:rsid w:val="00E166B9"/>
    <w:rsid w:val="00E172AF"/>
    <w:rsid w:val="00E20DF0"/>
    <w:rsid w:val="00E210FB"/>
    <w:rsid w:val="00E21487"/>
    <w:rsid w:val="00E2159B"/>
    <w:rsid w:val="00E222A8"/>
    <w:rsid w:val="00E22405"/>
    <w:rsid w:val="00E23636"/>
    <w:rsid w:val="00E236DD"/>
    <w:rsid w:val="00E23717"/>
    <w:rsid w:val="00E2416F"/>
    <w:rsid w:val="00E242F7"/>
    <w:rsid w:val="00E24B75"/>
    <w:rsid w:val="00E25798"/>
    <w:rsid w:val="00E27039"/>
    <w:rsid w:val="00E30025"/>
    <w:rsid w:val="00E3062D"/>
    <w:rsid w:val="00E30D12"/>
    <w:rsid w:val="00E323B4"/>
    <w:rsid w:val="00E330C0"/>
    <w:rsid w:val="00E335D4"/>
    <w:rsid w:val="00E33622"/>
    <w:rsid w:val="00E339F6"/>
    <w:rsid w:val="00E35014"/>
    <w:rsid w:val="00E35E9C"/>
    <w:rsid w:val="00E36603"/>
    <w:rsid w:val="00E36859"/>
    <w:rsid w:val="00E368D7"/>
    <w:rsid w:val="00E403E6"/>
    <w:rsid w:val="00E41C0C"/>
    <w:rsid w:val="00E41C9C"/>
    <w:rsid w:val="00E42CAD"/>
    <w:rsid w:val="00E4512E"/>
    <w:rsid w:val="00E4604B"/>
    <w:rsid w:val="00E46B48"/>
    <w:rsid w:val="00E46EC2"/>
    <w:rsid w:val="00E5066E"/>
    <w:rsid w:val="00E51720"/>
    <w:rsid w:val="00E5192F"/>
    <w:rsid w:val="00E554C8"/>
    <w:rsid w:val="00E56073"/>
    <w:rsid w:val="00E56B5B"/>
    <w:rsid w:val="00E60958"/>
    <w:rsid w:val="00E612ED"/>
    <w:rsid w:val="00E626DD"/>
    <w:rsid w:val="00E62901"/>
    <w:rsid w:val="00E6322E"/>
    <w:rsid w:val="00E63596"/>
    <w:rsid w:val="00E661DB"/>
    <w:rsid w:val="00E669A4"/>
    <w:rsid w:val="00E66F7C"/>
    <w:rsid w:val="00E67145"/>
    <w:rsid w:val="00E676E2"/>
    <w:rsid w:val="00E67716"/>
    <w:rsid w:val="00E70135"/>
    <w:rsid w:val="00E70160"/>
    <w:rsid w:val="00E7102C"/>
    <w:rsid w:val="00E7128E"/>
    <w:rsid w:val="00E719E3"/>
    <w:rsid w:val="00E723EE"/>
    <w:rsid w:val="00E7294E"/>
    <w:rsid w:val="00E73129"/>
    <w:rsid w:val="00E738D4"/>
    <w:rsid w:val="00E73A13"/>
    <w:rsid w:val="00E73A52"/>
    <w:rsid w:val="00E73E20"/>
    <w:rsid w:val="00E73EDC"/>
    <w:rsid w:val="00E7498A"/>
    <w:rsid w:val="00E759A2"/>
    <w:rsid w:val="00E760A6"/>
    <w:rsid w:val="00E768D6"/>
    <w:rsid w:val="00E77055"/>
    <w:rsid w:val="00E77085"/>
    <w:rsid w:val="00E77403"/>
    <w:rsid w:val="00E777C9"/>
    <w:rsid w:val="00E7797D"/>
    <w:rsid w:val="00E77AF2"/>
    <w:rsid w:val="00E83251"/>
    <w:rsid w:val="00E83811"/>
    <w:rsid w:val="00E83BDD"/>
    <w:rsid w:val="00E83E43"/>
    <w:rsid w:val="00E86ADB"/>
    <w:rsid w:val="00E87E77"/>
    <w:rsid w:val="00E91841"/>
    <w:rsid w:val="00E957B4"/>
    <w:rsid w:val="00E95A2B"/>
    <w:rsid w:val="00E9646F"/>
    <w:rsid w:val="00E9674B"/>
    <w:rsid w:val="00E969A9"/>
    <w:rsid w:val="00EA1405"/>
    <w:rsid w:val="00EA1FBE"/>
    <w:rsid w:val="00EA2A47"/>
    <w:rsid w:val="00EA3978"/>
    <w:rsid w:val="00EA52D0"/>
    <w:rsid w:val="00EA59D7"/>
    <w:rsid w:val="00EA5AC3"/>
    <w:rsid w:val="00EA5FCF"/>
    <w:rsid w:val="00EA64D6"/>
    <w:rsid w:val="00EA7B7F"/>
    <w:rsid w:val="00EB11F7"/>
    <w:rsid w:val="00EB147F"/>
    <w:rsid w:val="00EB2152"/>
    <w:rsid w:val="00EB250E"/>
    <w:rsid w:val="00EB2974"/>
    <w:rsid w:val="00EB3AAA"/>
    <w:rsid w:val="00EB4663"/>
    <w:rsid w:val="00EB6679"/>
    <w:rsid w:val="00EB685A"/>
    <w:rsid w:val="00EB6FEB"/>
    <w:rsid w:val="00EB78C3"/>
    <w:rsid w:val="00EC0A77"/>
    <w:rsid w:val="00EC120F"/>
    <w:rsid w:val="00EC1F14"/>
    <w:rsid w:val="00EC1F8F"/>
    <w:rsid w:val="00EC46EC"/>
    <w:rsid w:val="00EC6B41"/>
    <w:rsid w:val="00EC6C3B"/>
    <w:rsid w:val="00EC6CD9"/>
    <w:rsid w:val="00EC6FCD"/>
    <w:rsid w:val="00EC72E8"/>
    <w:rsid w:val="00EC7F42"/>
    <w:rsid w:val="00ED1270"/>
    <w:rsid w:val="00ED1389"/>
    <w:rsid w:val="00ED143D"/>
    <w:rsid w:val="00ED1EA3"/>
    <w:rsid w:val="00ED227A"/>
    <w:rsid w:val="00ED3B37"/>
    <w:rsid w:val="00ED5944"/>
    <w:rsid w:val="00ED68BD"/>
    <w:rsid w:val="00ED69C0"/>
    <w:rsid w:val="00ED76F6"/>
    <w:rsid w:val="00ED7FC9"/>
    <w:rsid w:val="00EE0DBE"/>
    <w:rsid w:val="00EE11F0"/>
    <w:rsid w:val="00EE1316"/>
    <w:rsid w:val="00EE2C9A"/>
    <w:rsid w:val="00EE2E22"/>
    <w:rsid w:val="00EE3077"/>
    <w:rsid w:val="00EE3836"/>
    <w:rsid w:val="00EE4A8B"/>
    <w:rsid w:val="00EE4D96"/>
    <w:rsid w:val="00EE51C8"/>
    <w:rsid w:val="00EE6B6C"/>
    <w:rsid w:val="00EE7C01"/>
    <w:rsid w:val="00EF1BFD"/>
    <w:rsid w:val="00EF2572"/>
    <w:rsid w:val="00EF316B"/>
    <w:rsid w:val="00EF48C9"/>
    <w:rsid w:val="00EF56EA"/>
    <w:rsid w:val="00EF5ADE"/>
    <w:rsid w:val="00EF768E"/>
    <w:rsid w:val="00EF7E1D"/>
    <w:rsid w:val="00EF7EF5"/>
    <w:rsid w:val="00F00197"/>
    <w:rsid w:val="00F009CF"/>
    <w:rsid w:val="00F00B7E"/>
    <w:rsid w:val="00F0220B"/>
    <w:rsid w:val="00F02413"/>
    <w:rsid w:val="00F03608"/>
    <w:rsid w:val="00F04658"/>
    <w:rsid w:val="00F06537"/>
    <w:rsid w:val="00F07200"/>
    <w:rsid w:val="00F073EB"/>
    <w:rsid w:val="00F11EC6"/>
    <w:rsid w:val="00F11FF7"/>
    <w:rsid w:val="00F12577"/>
    <w:rsid w:val="00F130E9"/>
    <w:rsid w:val="00F13C20"/>
    <w:rsid w:val="00F13F6B"/>
    <w:rsid w:val="00F1500E"/>
    <w:rsid w:val="00F15456"/>
    <w:rsid w:val="00F15866"/>
    <w:rsid w:val="00F174C7"/>
    <w:rsid w:val="00F20F91"/>
    <w:rsid w:val="00F21BFC"/>
    <w:rsid w:val="00F22BE2"/>
    <w:rsid w:val="00F24A26"/>
    <w:rsid w:val="00F26BC9"/>
    <w:rsid w:val="00F32694"/>
    <w:rsid w:val="00F3412F"/>
    <w:rsid w:val="00F34161"/>
    <w:rsid w:val="00F34301"/>
    <w:rsid w:val="00F347DE"/>
    <w:rsid w:val="00F35C6A"/>
    <w:rsid w:val="00F35F27"/>
    <w:rsid w:val="00F361F4"/>
    <w:rsid w:val="00F36B20"/>
    <w:rsid w:val="00F37B0E"/>
    <w:rsid w:val="00F41171"/>
    <w:rsid w:val="00F41667"/>
    <w:rsid w:val="00F43783"/>
    <w:rsid w:val="00F451D7"/>
    <w:rsid w:val="00F463C9"/>
    <w:rsid w:val="00F46DCD"/>
    <w:rsid w:val="00F47B84"/>
    <w:rsid w:val="00F50EEF"/>
    <w:rsid w:val="00F51863"/>
    <w:rsid w:val="00F536D4"/>
    <w:rsid w:val="00F53E7B"/>
    <w:rsid w:val="00F54B65"/>
    <w:rsid w:val="00F54BB9"/>
    <w:rsid w:val="00F54BF9"/>
    <w:rsid w:val="00F54E1C"/>
    <w:rsid w:val="00F56FBF"/>
    <w:rsid w:val="00F5778C"/>
    <w:rsid w:val="00F63C1D"/>
    <w:rsid w:val="00F659C3"/>
    <w:rsid w:val="00F65DDF"/>
    <w:rsid w:val="00F65E11"/>
    <w:rsid w:val="00F70668"/>
    <w:rsid w:val="00F706EE"/>
    <w:rsid w:val="00F716B7"/>
    <w:rsid w:val="00F754AE"/>
    <w:rsid w:val="00F758AA"/>
    <w:rsid w:val="00F77E1B"/>
    <w:rsid w:val="00F8041C"/>
    <w:rsid w:val="00F817EE"/>
    <w:rsid w:val="00F82810"/>
    <w:rsid w:val="00F83642"/>
    <w:rsid w:val="00F8429C"/>
    <w:rsid w:val="00F8742F"/>
    <w:rsid w:val="00F87BD1"/>
    <w:rsid w:val="00F903FE"/>
    <w:rsid w:val="00F906B6"/>
    <w:rsid w:val="00F918F3"/>
    <w:rsid w:val="00F92E34"/>
    <w:rsid w:val="00F9363A"/>
    <w:rsid w:val="00F93674"/>
    <w:rsid w:val="00F9397B"/>
    <w:rsid w:val="00F94D29"/>
    <w:rsid w:val="00F953A7"/>
    <w:rsid w:val="00F955DB"/>
    <w:rsid w:val="00F95632"/>
    <w:rsid w:val="00F95FA3"/>
    <w:rsid w:val="00F9652C"/>
    <w:rsid w:val="00F97714"/>
    <w:rsid w:val="00F979F1"/>
    <w:rsid w:val="00FA0CEF"/>
    <w:rsid w:val="00FA1B2A"/>
    <w:rsid w:val="00FA361F"/>
    <w:rsid w:val="00FA3D15"/>
    <w:rsid w:val="00FA44AE"/>
    <w:rsid w:val="00FA5380"/>
    <w:rsid w:val="00FB01DD"/>
    <w:rsid w:val="00FB0513"/>
    <w:rsid w:val="00FB1C9C"/>
    <w:rsid w:val="00FB1F87"/>
    <w:rsid w:val="00FB22B1"/>
    <w:rsid w:val="00FB24C3"/>
    <w:rsid w:val="00FB505D"/>
    <w:rsid w:val="00FB5286"/>
    <w:rsid w:val="00FB6986"/>
    <w:rsid w:val="00FC05E5"/>
    <w:rsid w:val="00FC0FAE"/>
    <w:rsid w:val="00FC1EFA"/>
    <w:rsid w:val="00FC3AD4"/>
    <w:rsid w:val="00FC3BFB"/>
    <w:rsid w:val="00FC3DCF"/>
    <w:rsid w:val="00FC58E1"/>
    <w:rsid w:val="00FC6119"/>
    <w:rsid w:val="00FC6A6A"/>
    <w:rsid w:val="00FC6ADB"/>
    <w:rsid w:val="00FC735F"/>
    <w:rsid w:val="00FD0426"/>
    <w:rsid w:val="00FD11CC"/>
    <w:rsid w:val="00FD2439"/>
    <w:rsid w:val="00FD4825"/>
    <w:rsid w:val="00FD56EE"/>
    <w:rsid w:val="00FD59F0"/>
    <w:rsid w:val="00FD63F5"/>
    <w:rsid w:val="00FD6A09"/>
    <w:rsid w:val="00FD6DF6"/>
    <w:rsid w:val="00FD7330"/>
    <w:rsid w:val="00FE0CA0"/>
    <w:rsid w:val="00FE106B"/>
    <w:rsid w:val="00FE2171"/>
    <w:rsid w:val="00FE3643"/>
    <w:rsid w:val="00FE4FF8"/>
    <w:rsid w:val="00FE5F91"/>
    <w:rsid w:val="00FE609F"/>
    <w:rsid w:val="00FE6253"/>
    <w:rsid w:val="00FE633B"/>
    <w:rsid w:val="00FF0540"/>
    <w:rsid w:val="00FF0BAF"/>
    <w:rsid w:val="00FF142F"/>
    <w:rsid w:val="00FF1542"/>
    <w:rsid w:val="00FF177E"/>
    <w:rsid w:val="00FF1F49"/>
    <w:rsid w:val="00FF2D67"/>
    <w:rsid w:val="00FF4445"/>
    <w:rsid w:val="00FF4A9C"/>
    <w:rsid w:val="00FF6322"/>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387E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86E7B"/>
    <w:rPr>
      <w:sz w:val="18"/>
      <w:szCs w:val="18"/>
    </w:rPr>
  </w:style>
  <w:style w:type="paragraph" w:styleId="CommentText">
    <w:name w:val="annotation text"/>
    <w:basedOn w:val="Normal"/>
    <w:link w:val="CommentTextChar"/>
    <w:uiPriority w:val="99"/>
    <w:unhideWhenUsed/>
    <w:rsid w:val="00886E7B"/>
  </w:style>
  <w:style w:type="character" w:customStyle="1" w:styleId="CommentTextChar">
    <w:name w:val="Comment Text Char"/>
    <w:basedOn w:val="DefaultParagraphFont"/>
    <w:link w:val="CommentText"/>
    <w:uiPriority w:val="99"/>
    <w:rsid w:val="00886E7B"/>
  </w:style>
  <w:style w:type="paragraph" w:styleId="CommentSubject">
    <w:name w:val="annotation subject"/>
    <w:basedOn w:val="CommentText"/>
    <w:next w:val="CommentText"/>
    <w:link w:val="CommentSubjectChar"/>
    <w:uiPriority w:val="99"/>
    <w:semiHidden/>
    <w:unhideWhenUsed/>
    <w:rsid w:val="00886E7B"/>
    <w:rPr>
      <w:b/>
      <w:bCs/>
      <w:sz w:val="20"/>
      <w:szCs w:val="20"/>
    </w:rPr>
  </w:style>
  <w:style w:type="character" w:customStyle="1" w:styleId="CommentSubjectChar">
    <w:name w:val="Comment Subject Char"/>
    <w:basedOn w:val="CommentTextChar"/>
    <w:link w:val="CommentSubject"/>
    <w:uiPriority w:val="99"/>
    <w:semiHidden/>
    <w:rsid w:val="00886E7B"/>
    <w:rPr>
      <w:b/>
      <w:bCs/>
      <w:sz w:val="20"/>
      <w:szCs w:val="20"/>
    </w:rPr>
  </w:style>
  <w:style w:type="paragraph" w:styleId="BalloonText">
    <w:name w:val="Balloon Text"/>
    <w:basedOn w:val="Normal"/>
    <w:link w:val="BalloonTextChar"/>
    <w:uiPriority w:val="99"/>
    <w:semiHidden/>
    <w:unhideWhenUsed/>
    <w:rsid w:val="00886E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E7B"/>
    <w:rPr>
      <w:rFonts w:ascii="Lucida Grande" w:hAnsi="Lucida Grande" w:cs="Lucida Grande"/>
      <w:sz w:val="18"/>
      <w:szCs w:val="18"/>
    </w:rPr>
  </w:style>
  <w:style w:type="character" w:customStyle="1" w:styleId="apple-converted-space">
    <w:name w:val="apple-converted-space"/>
    <w:basedOn w:val="DefaultParagraphFont"/>
    <w:rsid w:val="00E403E6"/>
  </w:style>
  <w:style w:type="paragraph" w:styleId="Header">
    <w:name w:val="header"/>
    <w:basedOn w:val="Normal"/>
    <w:link w:val="HeaderChar"/>
    <w:uiPriority w:val="99"/>
    <w:unhideWhenUsed/>
    <w:rsid w:val="00813833"/>
    <w:pPr>
      <w:tabs>
        <w:tab w:val="center" w:pos="4320"/>
        <w:tab w:val="right" w:pos="8640"/>
      </w:tabs>
    </w:pPr>
  </w:style>
  <w:style w:type="character" w:customStyle="1" w:styleId="HeaderChar">
    <w:name w:val="Header Char"/>
    <w:basedOn w:val="DefaultParagraphFont"/>
    <w:link w:val="Header"/>
    <w:uiPriority w:val="99"/>
    <w:rsid w:val="00813833"/>
  </w:style>
  <w:style w:type="paragraph" w:styleId="Footer">
    <w:name w:val="footer"/>
    <w:basedOn w:val="Normal"/>
    <w:link w:val="FooterChar"/>
    <w:uiPriority w:val="99"/>
    <w:unhideWhenUsed/>
    <w:rsid w:val="00813833"/>
    <w:pPr>
      <w:tabs>
        <w:tab w:val="center" w:pos="4320"/>
        <w:tab w:val="right" w:pos="8640"/>
      </w:tabs>
    </w:pPr>
  </w:style>
  <w:style w:type="character" w:customStyle="1" w:styleId="FooterChar">
    <w:name w:val="Footer Char"/>
    <w:basedOn w:val="DefaultParagraphFont"/>
    <w:link w:val="Footer"/>
    <w:uiPriority w:val="99"/>
    <w:rsid w:val="00813833"/>
  </w:style>
  <w:style w:type="paragraph" w:styleId="FootnoteText">
    <w:name w:val="footnote text"/>
    <w:basedOn w:val="Normal"/>
    <w:link w:val="FootnoteTextChar"/>
    <w:uiPriority w:val="99"/>
    <w:unhideWhenUsed/>
    <w:rsid w:val="008B59C8"/>
  </w:style>
  <w:style w:type="character" w:customStyle="1" w:styleId="FootnoteTextChar">
    <w:name w:val="Footnote Text Char"/>
    <w:basedOn w:val="DefaultParagraphFont"/>
    <w:link w:val="FootnoteText"/>
    <w:uiPriority w:val="99"/>
    <w:rsid w:val="008B59C8"/>
  </w:style>
  <w:style w:type="character" w:styleId="FootnoteReference">
    <w:name w:val="footnote reference"/>
    <w:basedOn w:val="DefaultParagraphFont"/>
    <w:uiPriority w:val="99"/>
    <w:unhideWhenUsed/>
    <w:rsid w:val="008B59C8"/>
    <w:rPr>
      <w:vertAlign w:val="superscript"/>
    </w:rPr>
  </w:style>
  <w:style w:type="table" w:styleId="TableGrid">
    <w:name w:val="Table Grid"/>
    <w:basedOn w:val="TableNormal"/>
    <w:uiPriority w:val="39"/>
    <w:rsid w:val="004E3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3B00"/>
    <w:pPr>
      <w:ind w:left="720"/>
      <w:contextualSpacing/>
    </w:pPr>
  </w:style>
  <w:style w:type="character" w:styleId="Emphasis">
    <w:name w:val="Emphasis"/>
    <w:basedOn w:val="DefaultParagraphFont"/>
    <w:uiPriority w:val="20"/>
    <w:qFormat/>
    <w:rsid w:val="003D580F"/>
    <w:rPr>
      <w:i/>
      <w:iCs/>
    </w:rPr>
  </w:style>
  <w:style w:type="paragraph" w:customStyle="1" w:styleId="referencescopy1">
    <w:name w:val="referencescopy1"/>
    <w:basedOn w:val="Normal"/>
    <w:rsid w:val="00014B71"/>
    <w:pPr>
      <w:spacing w:before="100" w:beforeAutospacing="1" w:after="100" w:afterAutospacing="1"/>
    </w:pPr>
    <w:rPr>
      <w:rFonts w:ascii="Times New Roman" w:eastAsia="Times New Roman" w:hAnsi="Times New Roman" w:cs="Times New Roman"/>
      <w:lang w:val="fr-FR" w:eastAsia="fr-FR"/>
    </w:rPr>
  </w:style>
  <w:style w:type="paragraph" w:styleId="Revision">
    <w:name w:val="Revision"/>
    <w:hidden/>
    <w:uiPriority w:val="99"/>
    <w:semiHidden/>
    <w:rsid w:val="00621B95"/>
  </w:style>
  <w:style w:type="character" w:styleId="Hyperlink">
    <w:name w:val="Hyperlink"/>
    <w:basedOn w:val="DefaultParagraphFont"/>
    <w:uiPriority w:val="99"/>
    <w:unhideWhenUsed/>
    <w:rsid w:val="00796A6B"/>
    <w:rPr>
      <w:color w:val="0000FF" w:themeColor="hyperlink"/>
      <w:u w:val="single"/>
    </w:rPr>
  </w:style>
  <w:style w:type="character" w:styleId="PageNumber">
    <w:name w:val="page number"/>
    <w:basedOn w:val="DefaultParagraphFont"/>
    <w:uiPriority w:val="99"/>
    <w:semiHidden/>
    <w:unhideWhenUsed/>
    <w:rsid w:val="00D03ABF"/>
  </w:style>
  <w:style w:type="character" w:styleId="PlaceholderText">
    <w:name w:val="Placeholder Text"/>
    <w:basedOn w:val="DefaultParagraphFont"/>
    <w:uiPriority w:val="99"/>
    <w:semiHidden/>
    <w:rsid w:val="00994EC2"/>
    <w:rPr>
      <w:color w:val="808080"/>
    </w:rPr>
  </w:style>
  <w:style w:type="character" w:styleId="FollowedHyperlink">
    <w:name w:val="FollowedHyperlink"/>
    <w:basedOn w:val="DefaultParagraphFont"/>
    <w:uiPriority w:val="99"/>
    <w:semiHidden/>
    <w:unhideWhenUsed/>
    <w:rsid w:val="00A16325"/>
    <w:rPr>
      <w:color w:val="800080" w:themeColor="followedHyperlink"/>
      <w:u w:val="single"/>
    </w:rPr>
  </w:style>
  <w:style w:type="character" w:styleId="Strong">
    <w:name w:val="Strong"/>
    <w:basedOn w:val="DefaultParagraphFont"/>
    <w:uiPriority w:val="22"/>
    <w:qFormat/>
    <w:rsid w:val="00E166B9"/>
    <w:rPr>
      <w:b/>
      <w:bCs/>
    </w:rPr>
  </w:style>
  <w:style w:type="paragraph" w:customStyle="1" w:styleId="aparef">
    <w:name w:val="apa ref"/>
    <w:basedOn w:val="Normal"/>
    <w:rsid w:val="004976BD"/>
    <w:pPr>
      <w:spacing w:line="480" w:lineRule="atLeast"/>
      <w:ind w:left="560" w:right="-634" w:hanging="540"/>
    </w:pPr>
    <w:rPr>
      <w:rFonts w:ascii="Times New Roman" w:eastAsia="Times New Roman" w:hAnsi="Times New Roman" w:cs="Times New Roman"/>
      <w:color w:val="000000"/>
    </w:rPr>
  </w:style>
  <w:style w:type="paragraph" w:customStyle="1" w:styleId="artikelrefs">
    <w:name w:val="artikel refs"/>
    <w:basedOn w:val="Normal"/>
    <w:rsid w:val="004976BD"/>
    <w:pPr>
      <w:widowControl w:val="0"/>
      <w:suppressAutoHyphens/>
      <w:spacing w:line="480" w:lineRule="auto"/>
      <w:ind w:left="540" w:hanging="540"/>
    </w:pPr>
    <w:rPr>
      <w:rFonts w:ascii="CG Times" w:eastAsia="Times New Roman" w:hAnsi="CG Time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86E7B"/>
    <w:rPr>
      <w:sz w:val="18"/>
      <w:szCs w:val="18"/>
    </w:rPr>
  </w:style>
  <w:style w:type="paragraph" w:styleId="CommentText">
    <w:name w:val="annotation text"/>
    <w:basedOn w:val="Normal"/>
    <w:link w:val="CommentTextChar"/>
    <w:uiPriority w:val="99"/>
    <w:unhideWhenUsed/>
    <w:rsid w:val="00886E7B"/>
  </w:style>
  <w:style w:type="character" w:customStyle="1" w:styleId="CommentTextChar">
    <w:name w:val="Comment Text Char"/>
    <w:basedOn w:val="DefaultParagraphFont"/>
    <w:link w:val="CommentText"/>
    <w:uiPriority w:val="99"/>
    <w:rsid w:val="00886E7B"/>
  </w:style>
  <w:style w:type="paragraph" w:styleId="CommentSubject">
    <w:name w:val="annotation subject"/>
    <w:basedOn w:val="CommentText"/>
    <w:next w:val="CommentText"/>
    <w:link w:val="CommentSubjectChar"/>
    <w:uiPriority w:val="99"/>
    <w:semiHidden/>
    <w:unhideWhenUsed/>
    <w:rsid w:val="00886E7B"/>
    <w:rPr>
      <w:b/>
      <w:bCs/>
      <w:sz w:val="20"/>
      <w:szCs w:val="20"/>
    </w:rPr>
  </w:style>
  <w:style w:type="character" w:customStyle="1" w:styleId="CommentSubjectChar">
    <w:name w:val="Comment Subject Char"/>
    <w:basedOn w:val="CommentTextChar"/>
    <w:link w:val="CommentSubject"/>
    <w:uiPriority w:val="99"/>
    <w:semiHidden/>
    <w:rsid w:val="00886E7B"/>
    <w:rPr>
      <w:b/>
      <w:bCs/>
      <w:sz w:val="20"/>
      <w:szCs w:val="20"/>
    </w:rPr>
  </w:style>
  <w:style w:type="paragraph" w:styleId="BalloonText">
    <w:name w:val="Balloon Text"/>
    <w:basedOn w:val="Normal"/>
    <w:link w:val="BalloonTextChar"/>
    <w:uiPriority w:val="99"/>
    <w:semiHidden/>
    <w:unhideWhenUsed/>
    <w:rsid w:val="00886E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E7B"/>
    <w:rPr>
      <w:rFonts w:ascii="Lucida Grande" w:hAnsi="Lucida Grande" w:cs="Lucida Grande"/>
      <w:sz w:val="18"/>
      <w:szCs w:val="18"/>
    </w:rPr>
  </w:style>
  <w:style w:type="character" w:customStyle="1" w:styleId="apple-converted-space">
    <w:name w:val="apple-converted-space"/>
    <w:basedOn w:val="DefaultParagraphFont"/>
    <w:rsid w:val="00E403E6"/>
  </w:style>
  <w:style w:type="paragraph" w:styleId="Header">
    <w:name w:val="header"/>
    <w:basedOn w:val="Normal"/>
    <w:link w:val="HeaderChar"/>
    <w:uiPriority w:val="99"/>
    <w:unhideWhenUsed/>
    <w:rsid w:val="00813833"/>
    <w:pPr>
      <w:tabs>
        <w:tab w:val="center" w:pos="4320"/>
        <w:tab w:val="right" w:pos="8640"/>
      </w:tabs>
    </w:pPr>
  </w:style>
  <w:style w:type="character" w:customStyle="1" w:styleId="HeaderChar">
    <w:name w:val="Header Char"/>
    <w:basedOn w:val="DefaultParagraphFont"/>
    <w:link w:val="Header"/>
    <w:uiPriority w:val="99"/>
    <w:rsid w:val="00813833"/>
  </w:style>
  <w:style w:type="paragraph" w:styleId="Footer">
    <w:name w:val="footer"/>
    <w:basedOn w:val="Normal"/>
    <w:link w:val="FooterChar"/>
    <w:uiPriority w:val="99"/>
    <w:unhideWhenUsed/>
    <w:rsid w:val="00813833"/>
    <w:pPr>
      <w:tabs>
        <w:tab w:val="center" w:pos="4320"/>
        <w:tab w:val="right" w:pos="8640"/>
      </w:tabs>
    </w:pPr>
  </w:style>
  <w:style w:type="character" w:customStyle="1" w:styleId="FooterChar">
    <w:name w:val="Footer Char"/>
    <w:basedOn w:val="DefaultParagraphFont"/>
    <w:link w:val="Footer"/>
    <w:uiPriority w:val="99"/>
    <w:rsid w:val="00813833"/>
  </w:style>
  <w:style w:type="paragraph" w:styleId="FootnoteText">
    <w:name w:val="footnote text"/>
    <w:basedOn w:val="Normal"/>
    <w:link w:val="FootnoteTextChar"/>
    <w:uiPriority w:val="99"/>
    <w:unhideWhenUsed/>
    <w:rsid w:val="008B59C8"/>
  </w:style>
  <w:style w:type="character" w:customStyle="1" w:styleId="FootnoteTextChar">
    <w:name w:val="Footnote Text Char"/>
    <w:basedOn w:val="DefaultParagraphFont"/>
    <w:link w:val="FootnoteText"/>
    <w:uiPriority w:val="99"/>
    <w:rsid w:val="008B59C8"/>
  </w:style>
  <w:style w:type="character" w:styleId="FootnoteReference">
    <w:name w:val="footnote reference"/>
    <w:basedOn w:val="DefaultParagraphFont"/>
    <w:uiPriority w:val="99"/>
    <w:unhideWhenUsed/>
    <w:rsid w:val="008B59C8"/>
    <w:rPr>
      <w:vertAlign w:val="superscript"/>
    </w:rPr>
  </w:style>
  <w:style w:type="table" w:styleId="TableGrid">
    <w:name w:val="Table Grid"/>
    <w:basedOn w:val="TableNormal"/>
    <w:uiPriority w:val="39"/>
    <w:rsid w:val="004E3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3B00"/>
    <w:pPr>
      <w:ind w:left="720"/>
      <w:contextualSpacing/>
    </w:pPr>
  </w:style>
  <w:style w:type="character" w:styleId="Emphasis">
    <w:name w:val="Emphasis"/>
    <w:basedOn w:val="DefaultParagraphFont"/>
    <w:uiPriority w:val="20"/>
    <w:qFormat/>
    <w:rsid w:val="003D580F"/>
    <w:rPr>
      <w:i/>
      <w:iCs/>
    </w:rPr>
  </w:style>
  <w:style w:type="paragraph" w:customStyle="1" w:styleId="referencescopy1">
    <w:name w:val="referencescopy1"/>
    <w:basedOn w:val="Normal"/>
    <w:rsid w:val="00014B71"/>
    <w:pPr>
      <w:spacing w:before="100" w:beforeAutospacing="1" w:after="100" w:afterAutospacing="1"/>
    </w:pPr>
    <w:rPr>
      <w:rFonts w:ascii="Times New Roman" w:eastAsia="Times New Roman" w:hAnsi="Times New Roman" w:cs="Times New Roman"/>
      <w:lang w:val="fr-FR" w:eastAsia="fr-FR"/>
    </w:rPr>
  </w:style>
  <w:style w:type="paragraph" w:styleId="Revision">
    <w:name w:val="Revision"/>
    <w:hidden/>
    <w:uiPriority w:val="99"/>
    <w:semiHidden/>
    <w:rsid w:val="00621B95"/>
  </w:style>
  <w:style w:type="character" w:styleId="Hyperlink">
    <w:name w:val="Hyperlink"/>
    <w:basedOn w:val="DefaultParagraphFont"/>
    <w:uiPriority w:val="99"/>
    <w:unhideWhenUsed/>
    <w:rsid w:val="00796A6B"/>
    <w:rPr>
      <w:color w:val="0000FF" w:themeColor="hyperlink"/>
      <w:u w:val="single"/>
    </w:rPr>
  </w:style>
  <w:style w:type="character" w:styleId="PageNumber">
    <w:name w:val="page number"/>
    <w:basedOn w:val="DefaultParagraphFont"/>
    <w:uiPriority w:val="99"/>
    <w:semiHidden/>
    <w:unhideWhenUsed/>
    <w:rsid w:val="00D03ABF"/>
  </w:style>
  <w:style w:type="character" w:styleId="PlaceholderText">
    <w:name w:val="Placeholder Text"/>
    <w:basedOn w:val="DefaultParagraphFont"/>
    <w:uiPriority w:val="99"/>
    <w:semiHidden/>
    <w:rsid w:val="00994EC2"/>
    <w:rPr>
      <w:color w:val="808080"/>
    </w:rPr>
  </w:style>
  <w:style w:type="character" w:styleId="FollowedHyperlink">
    <w:name w:val="FollowedHyperlink"/>
    <w:basedOn w:val="DefaultParagraphFont"/>
    <w:uiPriority w:val="99"/>
    <w:semiHidden/>
    <w:unhideWhenUsed/>
    <w:rsid w:val="00A16325"/>
    <w:rPr>
      <w:color w:val="800080" w:themeColor="followedHyperlink"/>
      <w:u w:val="single"/>
    </w:rPr>
  </w:style>
  <w:style w:type="character" w:styleId="Strong">
    <w:name w:val="Strong"/>
    <w:basedOn w:val="DefaultParagraphFont"/>
    <w:uiPriority w:val="22"/>
    <w:qFormat/>
    <w:rsid w:val="00E166B9"/>
    <w:rPr>
      <w:b/>
      <w:bCs/>
    </w:rPr>
  </w:style>
  <w:style w:type="paragraph" w:customStyle="1" w:styleId="aparef">
    <w:name w:val="apa ref"/>
    <w:basedOn w:val="Normal"/>
    <w:rsid w:val="004976BD"/>
    <w:pPr>
      <w:spacing w:line="480" w:lineRule="atLeast"/>
      <w:ind w:left="560" w:right="-634" w:hanging="540"/>
    </w:pPr>
    <w:rPr>
      <w:rFonts w:ascii="Times New Roman" w:eastAsia="Times New Roman" w:hAnsi="Times New Roman" w:cs="Times New Roman"/>
      <w:color w:val="000000"/>
    </w:rPr>
  </w:style>
  <w:style w:type="paragraph" w:customStyle="1" w:styleId="artikelrefs">
    <w:name w:val="artikel refs"/>
    <w:basedOn w:val="Normal"/>
    <w:rsid w:val="004976BD"/>
    <w:pPr>
      <w:widowControl w:val="0"/>
      <w:suppressAutoHyphens/>
      <w:spacing w:line="480" w:lineRule="auto"/>
      <w:ind w:left="540" w:hanging="540"/>
    </w:pPr>
    <w:rPr>
      <w:rFonts w:ascii="CG Times" w:eastAsia="Times New Roman" w:hAnsi="CG Time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8749576">
      <w:bodyDiv w:val="1"/>
      <w:marLeft w:val="0"/>
      <w:marRight w:val="0"/>
      <w:marTop w:val="0"/>
      <w:marBottom w:val="0"/>
      <w:divBdr>
        <w:top w:val="none" w:sz="0" w:space="0" w:color="auto"/>
        <w:left w:val="none" w:sz="0" w:space="0" w:color="auto"/>
        <w:bottom w:val="none" w:sz="0" w:space="0" w:color="auto"/>
        <w:right w:val="none" w:sz="0" w:space="0" w:color="auto"/>
      </w:divBdr>
    </w:div>
    <w:div w:id="72629431">
      <w:bodyDiv w:val="1"/>
      <w:marLeft w:val="0"/>
      <w:marRight w:val="0"/>
      <w:marTop w:val="0"/>
      <w:marBottom w:val="0"/>
      <w:divBdr>
        <w:top w:val="none" w:sz="0" w:space="0" w:color="auto"/>
        <w:left w:val="none" w:sz="0" w:space="0" w:color="auto"/>
        <w:bottom w:val="none" w:sz="0" w:space="0" w:color="auto"/>
        <w:right w:val="none" w:sz="0" w:space="0" w:color="auto"/>
      </w:divBdr>
    </w:div>
    <w:div w:id="115103805">
      <w:bodyDiv w:val="1"/>
      <w:marLeft w:val="0"/>
      <w:marRight w:val="0"/>
      <w:marTop w:val="0"/>
      <w:marBottom w:val="0"/>
      <w:divBdr>
        <w:top w:val="none" w:sz="0" w:space="0" w:color="auto"/>
        <w:left w:val="none" w:sz="0" w:space="0" w:color="auto"/>
        <w:bottom w:val="none" w:sz="0" w:space="0" w:color="auto"/>
        <w:right w:val="none" w:sz="0" w:space="0" w:color="auto"/>
      </w:divBdr>
    </w:div>
    <w:div w:id="135613075">
      <w:bodyDiv w:val="1"/>
      <w:marLeft w:val="0"/>
      <w:marRight w:val="0"/>
      <w:marTop w:val="0"/>
      <w:marBottom w:val="0"/>
      <w:divBdr>
        <w:top w:val="none" w:sz="0" w:space="0" w:color="auto"/>
        <w:left w:val="none" w:sz="0" w:space="0" w:color="auto"/>
        <w:bottom w:val="none" w:sz="0" w:space="0" w:color="auto"/>
        <w:right w:val="none" w:sz="0" w:space="0" w:color="auto"/>
      </w:divBdr>
      <w:divsChild>
        <w:div w:id="1206912281">
          <w:marLeft w:val="0"/>
          <w:marRight w:val="0"/>
          <w:marTop w:val="0"/>
          <w:marBottom w:val="0"/>
          <w:divBdr>
            <w:top w:val="none" w:sz="0" w:space="0" w:color="auto"/>
            <w:left w:val="none" w:sz="0" w:space="0" w:color="auto"/>
            <w:bottom w:val="none" w:sz="0" w:space="0" w:color="auto"/>
            <w:right w:val="none" w:sz="0" w:space="0" w:color="auto"/>
          </w:divBdr>
          <w:divsChild>
            <w:div w:id="1003899831">
              <w:marLeft w:val="0"/>
              <w:marRight w:val="0"/>
              <w:marTop w:val="0"/>
              <w:marBottom w:val="0"/>
              <w:divBdr>
                <w:top w:val="none" w:sz="0" w:space="0" w:color="auto"/>
                <w:left w:val="none" w:sz="0" w:space="0" w:color="auto"/>
                <w:bottom w:val="none" w:sz="0" w:space="0" w:color="auto"/>
                <w:right w:val="none" w:sz="0" w:space="0" w:color="auto"/>
              </w:divBdr>
              <w:divsChild>
                <w:div w:id="798304223">
                  <w:marLeft w:val="0"/>
                  <w:marRight w:val="0"/>
                  <w:marTop w:val="0"/>
                  <w:marBottom w:val="0"/>
                  <w:divBdr>
                    <w:top w:val="none" w:sz="0" w:space="0" w:color="auto"/>
                    <w:left w:val="none" w:sz="0" w:space="0" w:color="auto"/>
                    <w:bottom w:val="none" w:sz="0" w:space="0" w:color="auto"/>
                    <w:right w:val="none" w:sz="0" w:space="0" w:color="auto"/>
                  </w:divBdr>
                  <w:divsChild>
                    <w:div w:id="9004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6110">
      <w:bodyDiv w:val="1"/>
      <w:marLeft w:val="0"/>
      <w:marRight w:val="0"/>
      <w:marTop w:val="0"/>
      <w:marBottom w:val="0"/>
      <w:divBdr>
        <w:top w:val="none" w:sz="0" w:space="0" w:color="auto"/>
        <w:left w:val="none" w:sz="0" w:space="0" w:color="auto"/>
        <w:bottom w:val="none" w:sz="0" w:space="0" w:color="auto"/>
        <w:right w:val="none" w:sz="0" w:space="0" w:color="auto"/>
      </w:divBdr>
    </w:div>
    <w:div w:id="184488905">
      <w:bodyDiv w:val="1"/>
      <w:marLeft w:val="0"/>
      <w:marRight w:val="0"/>
      <w:marTop w:val="0"/>
      <w:marBottom w:val="0"/>
      <w:divBdr>
        <w:top w:val="none" w:sz="0" w:space="0" w:color="auto"/>
        <w:left w:val="none" w:sz="0" w:space="0" w:color="auto"/>
        <w:bottom w:val="none" w:sz="0" w:space="0" w:color="auto"/>
        <w:right w:val="none" w:sz="0" w:space="0" w:color="auto"/>
      </w:divBdr>
    </w:div>
    <w:div w:id="190000100">
      <w:bodyDiv w:val="1"/>
      <w:marLeft w:val="0"/>
      <w:marRight w:val="0"/>
      <w:marTop w:val="0"/>
      <w:marBottom w:val="0"/>
      <w:divBdr>
        <w:top w:val="none" w:sz="0" w:space="0" w:color="auto"/>
        <w:left w:val="none" w:sz="0" w:space="0" w:color="auto"/>
        <w:bottom w:val="none" w:sz="0" w:space="0" w:color="auto"/>
        <w:right w:val="none" w:sz="0" w:space="0" w:color="auto"/>
      </w:divBdr>
    </w:div>
    <w:div w:id="219096576">
      <w:bodyDiv w:val="1"/>
      <w:marLeft w:val="0"/>
      <w:marRight w:val="0"/>
      <w:marTop w:val="0"/>
      <w:marBottom w:val="0"/>
      <w:divBdr>
        <w:top w:val="none" w:sz="0" w:space="0" w:color="auto"/>
        <w:left w:val="none" w:sz="0" w:space="0" w:color="auto"/>
        <w:bottom w:val="none" w:sz="0" w:space="0" w:color="auto"/>
        <w:right w:val="none" w:sz="0" w:space="0" w:color="auto"/>
      </w:divBdr>
    </w:div>
    <w:div w:id="221643320">
      <w:bodyDiv w:val="1"/>
      <w:marLeft w:val="0"/>
      <w:marRight w:val="0"/>
      <w:marTop w:val="0"/>
      <w:marBottom w:val="0"/>
      <w:divBdr>
        <w:top w:val="none" w:sz="0" w:space="0" w:color="auto"/>
        <w:left w:val="none" w:sz="0" w:space="0" w:color="auto"/>
        <w:bottom w:val="none" w:sz="0" w:space="0" w:color="auto"/>
        <w:right w:val="none" w:sz="0" w:space="0" w:color="auto"/>
      </w:divBdr>
      <w:divsChild>
        <w:div w:id="1183590515">
          <w:marLeft w:val="0"/>
          <w:marRight w:val="0"/>
          <w:marTop w:val="0"/>
          <w:marBottom w:val="0"/>
          <w:divBdr>
            <w:top w:val="none" w:sz="0" w:space="0" w:color="auto"/>
            <w:left w:val="none" w:sz="0" w:space="0" w:color="auto"/>
            <w:bottom w:val="none" w:sz="0" w:space="0" w:color="auto"/>
            <w:right w:val="none" w:sz="0" w:space="0" w:color="auto"/>
          </w:divBdr>
        </w:div>
        <w:div w:id="1212616403">
          <w:marLeft w:val="0"/>
          <w:marRight w:val="0"/>
          <w:marTop w:val="0"/>
          <w:marBottom w:val="0"/>
          <w:divBdr>
            <w:top w:val="none" w:sz="0" w:space="0" w:color="auto"/>
            <w:left w:val="none" w:sz="0" w:space="0" w:color="auto"/>
            <w:bottom w:val="none" w:sz="0" w:space="0" w:color="auto"/>
            <w:right w:val="none" w:sz="0" w:space="0" w:color="auto"/>
          </w:divBdr>
        </w:div>
        <w:div w:id="1005788458">
          <w:marLeft w:val="0"/>
          <w:marRight w:val="0"/>
          <w:marTop w:val="0"/>
          <w:marBottom w:val="0"/>
          <w:divBdr>
            <w:top w:val="none" w:sz="0" w:space="0" w:color="auto"/>
            <w:left w:val="none" w:sz="0" w:space="0" w:color="auto"/>
            <w:bottom w:val="none" w:sz="0" w:space="0" w:color="auto"/>
            <w:right w:val="none" w:sz="0" w:space="0" w:color="auto"/>
          </w:divBdr>
        </w:div>
        <w:div w:id="1470974235">
          <w:marLeft w:val="0"/>
          <w:marRight w:val="0"/>
          <w:marTop w:val="0"/>
          <w:marBottom w:val="0"/>
          <w:divBdr>
            <w:top w:val="none" w:sz="0" w:space="0" w:color="auto"/>
            <w:left w:val="none" w:sz="0" w:space="0" w:color="auto"/>
            <w:bottom w:val="none" w:sz="0" w:space="0" w:color="auto"/>
            <w:right w:val="none" w:sz="0" w:space="0" w:color="auto"/>
          </w:divBdr>
        </w:div>
        <w:div w:id="842357852">
          <w:marLeft w:val="0"/>
          <w:marRight w:val="0"/>
          <w:marTop w:val="0"/>
          <w:marBottom w:val="0"/>
          <w:divBdr>
            <w:top w:val="none" w:sz="0" w:space="0" w:color="auto"/>
            <w:left w:val="none" w:sz="0" w:space="0" w:color="auto"/>
            <w:bottom w:val="none" w:sz="0" w:space="0" w:color="auto"/>
            <w:right w:val="none" w:sz="0" w:space="0" w:color="auto"/>
          </w:divBdr>
        </w:div>
        <w:div w:id="1291059513">
          <w:marLeft w:val="0"/>
          <w:marRight w:val="0"/>
          <w:marTop w:val="0"/>
          <w:marBottom w:val="0"/>
          <w:divBdr>
            <w:top w:val="none" w:sz="0" w:space="0" w:color="auto"/>
            <w:left w:val="none" w:sz="0" w:space="0" w:color="auto"/>
            <w:bottom w:val="none" w:sz="0" w:space="0" w:color="auto"/>
            <w:right w:val="none" w:sz="0" w:space="0" w:color="auto"/>
          </w:divBdr>
        </w:div>
        <w:div w:id="1966043034">
          <w:marLeft w:val="0"/>
          <w:marRight w:val="0"/>
          <w:marTop w:val="0"/>
          <w:marBottom w:val="0"/>
          <w:divBdr>
            <w:top w:val="none" w:sz="0" w:space="0" w:color="auto"/>
            <w:left w:val="none" w:sz="0" w:space="0" w:color="auto"/>
            <w:bottom w:val="none" w:sz="0" w:space="0" w:color="auto"/>
            <w:right w:val="none" w:sz="0" w:space="0" w:color="auto"/>
          </w:divBdr>
        </w:div>
        <w:div w:id="313918626">
          <w:marLeft w:val="0"/>
          <w:marRight w:val="0"/>
          <w:marTop w:val="0"/>
          <w:marBottom w:val="0"/>
          <w:divBdr>
            <w:top w:val="none" w:sz="0" w:space="0" w:color="auto"/>
            <w:left w:val="none" w:sz="0" w:space="0" w:color="auto"/>
            <w:bottom w:val="none" w:sz="0" w:space="0" w:color="auto"/>
            <w:right w:val="none" w:sz="0" w:space="0" w:color="auto"/>
          </w:divBdr>
        </w:div>
        <w:div w:id="1237545383">
          <w:marLeft w:val="0"/>
          <w:marRight w:val="0"/>
          <w:marTop w:val="0"/>
          <w:marBottom w:val="0"/>
          <w:divBdr>
            <w:top w:val="none" w:sz="0" w:space="0" w:color="auto"/>
            <w:left w:val="none" w:sz="0" w:space="0" w:color="auto"/>
            <w:bottom w:val="none" w:sz="0" w:space="0" w:color="auto"/>
            <w:right w:val="none" w:sz="0" w:space="0" w:color="auto"/>
          </w:divBdr>
        </w:div>
        <w:div w:id="1277522099">
          <w:marLeft w:val="0"/>
          <w:marRight w:val="0"/>
          <w:marTop w:val="0"/>
          <w:marBottom w:val="0"/>
          <w:divBdr>
            <w:top w:val="none" w:sz="0" w:space="0" w:color="auto"/>
            <w:left w:val="none" w:sz="0" w:space="0" w:color="auto"/>
            <w:bottom w:val="none" w:sz="0" w:space="0" w:color="auto"/>
            <w:right w:val="none" w:sz="0" w:space="0" w:color="auto"/>
          </w:divBdr>
        </w:div>
        <w:div w:id="657001904">
          <w:marLeft w:val="0"/>
          <w:marRight w:val="0"/>
          <w:marTop w:val="0"/>
          <w:marBottom w:val="0"/>
          <w:divBdr>
            <w:top w:val="none" w:sz="0" w:space="0" w:color="auto"/>
            <w:left w:val="none" w:sz="0" w:space="0" w:color="auto"/>
            <w:bottom w:val="none" w:sz="0" w:space="0" w:color="auto"/>
            <w:right w:val="none" w:sz="0" w:space="0" w:color="auto"/>
          </w:divBdr>
        </w:div>
        <w:div w:id="380715769">
          <w:marLeft w:val="0"/>
          <w:marRight w:val="0"/>
          <w:marTop w:val="0"/>
          <w:marBottom w:val="0"/>
          <w:divBdr>
            <w:top w:val="none" w:sz="0" w:space="0" w:color="auto"/>
            <w:left w:val="none" w:sz="0" w:space="0" w:color="auto"/>
            <w:bottom w:val="none" w:sz="0" w:space="0" w:color="auto"/>
            <w:right w:val="none" w:sz="0" w:space="0" w:color="auto"/>
          </w:divBdr>
        </w:div>
        <w:div w:id="1445684630">
          <w:marLeft w:val="0"/>
          <w:marRight w:val="0"/>
          <w:marTop w:val="0"/>
          <w:marBottom w:val="0"/>
          <w:divBdr>
            <w:top w:val="none" w:sz="0" w:space="0" w:color="auto"/>
            <w:left w:val="none" w:sz="0" w:space="0" w:color="auto"/>
            <w:bottom w:val="none" w:sz="0" w:space="0" w:color="auto"/>
            <w:right w:val="none" w:sz="0" w:space="0" w:color="auto"/>
          </w:divBdr>
        </w:div>
        <w:div w:id="1672878362">
          <w:marLeft w:val="0"/>
          <w:marRight w:val="0"/>
          <w:marTop w:val="0"/>
          <w:marBottom w:val="0"/>
          <w:divBdr>
            <w:top w:val="none" w:sz="0" w:space="0" w:color="auto"/>
            <w:left w:val="none" w:sz="0" w:space="0" w:color="auto"/>
            <w:bottom w:val="none" w:sz="0" w:space="0" w:color="auto"/>
            <w:right w:val="none" w:sz="0" w:space="0" w:color="auto"/>
          </w:divBdr>
        </w:div>
        <w:div w:id="237986150">
          <w:marLeft w:val="0"/>
          <w:marRight w:val="0"/>
          <w:marTop w:val="0"/>
          <w:marBottom w:val="0"/>
          <w:divBdr>
            <w:top w:val="none" w:sz="0" w:space="0" w:color="auto"/>
            <w:left w:val="none" w:sz="0" w:space="0" w:color="auto"/>
            <w:bottom w:val="none" w:sz="0" w:space="0" w:color="auto"/>
            <w:right w:val="none" w:sz="0" w:space="0" w:color="auto"/>
          </w:divBdr>
        </w:div>
        <w:div w:id="474446214">
          <w:marLeft w:val="0"/>
          <w:marRight w:val="0"/>
          <w:marTop w:val="0"/>
          <w:marBottom w:val="0"/>
          <w:divBdr>
            <w:top w:val="none" w:sz="0" w:space="0" w:color="auto"/>
            <w:left w:val="none" w:sz="0" w:space="0" w:color="auto"/>
            <w:bottom w:val="none" w:sz="0" w:space="0" w:color="auto"/>
            <w:right w:val="none" w:sz="0" w:space="0" w:color="auto"/>
          </w:divBdr>
        </w:div>
        <w:div w:id="1200246263">
          <w:marLeft w:val="0"/>
          <w:marRight w:val="0"/>
          <w:marTop w:val="0"/>
          <w:marBottom w:val="0"/>
          <w:divBdr>
            <w:top w:val="none" w:sz="0" w:space="0" w:color="auto"/>
            <w:left w:val="none" w:sz="0" w:space="0" w:color="auto"/>
            <w:bottom w:val="none" w:sz="0" w:space="0" w:color="auto"/>
            <w:right w:val="none" w:sz="0" w:space="0" w:color="auto"/>
          </w:divBdr>
        </w:div>
        <w:div w:id="427241479">
          <w:marLeft w:val="0"/>
          <w:marRight w:val="0"/>
          <w:marTop w:val="0"/>
          <w:marBottom w:val="0"/>
          <w:divBdr>
            <w:top w:val="none" w:sz="0" w:space="0" w:color="auto"/>
            <w:left w:val="none" w:sz="0" w:space="0" w:color="auto"/>
            <w:bottom w:val="none" w:sz="0" w:space="0" w:color="auto"/>
            <w:right w:val="none" w:sz="0" w:space="0" w:color="auto"/>
          </w:divBdr>
        </w:div>
        <w:div w:id="338387441">
          <w:marLeft w:val="0"/>
          <w:marRight w:val="0"/>
          <w:marTop w:val="0"/>
          <w:marBottom w:val="0"/>
          <w:divBdr>
            <w:top w:val="none" w:sz="0" w:space="0" w:color="auto"/>
            <w:left w:val="none" w:sz="0" w:space="0" w:color="auto"/>
            <w:bottom w:val="none" w:sz="0" w:space="0" w:color="auto"/>
            <w:right w:val="none" w:sz="0" w:space="0" w:color="auto"/>
          </w:divBdr>
        </w:div>
        <w:div w:id="88621320">
          <w:marLeft w:val="0"/>
          <w:marRight w:val="0"/>
          <w:marTop w:val="0"/>
          <w:marBottom w:val="0"/>
          <w:divBdr>
            <w:top w:val="none" w:sz="0" w:space="0" w:color="auto"/>
            <w:left w:val="none" w:sz="0" w:space="0" w:color="auto"/>
            <w:bottom w:val="none" w:sz="0" w:space="0" w:color="auto"/>
            <w:right w:val="none" w:sz="0" w:space="0" w:color="auto"/>
          </w:divBdr>
        </w:div>
        <w:div w:id="1540628822">
          <w:marLeft w:val="0"/>
          <w:marRight w:val="0"/>
          <w:marTop w:val="0"/>
          <w:marBottom w:val="0"/>
          <w:divBdr>
            <w:top w:val="none" w:sz="0" w:space="0" w:color="auto"/>
            <w:left w:val="none" w:sz="0" w:space="0" w:color="auto"/>
            <w:bottom w:val="none" w:sz="0" w:space="0" w:color="auto"/>
            <w:right w:val="none" w:sz="0" w:space="0" w:color="auto"/>
          </w:divBdr>
        </w:div>
        <w:div w:id="1750613614">
          <w:marLeft w:val="0"/>
          <w:marRight w:val="0"/>
          <w:marTop w:val="0"/>
          <w:marBottom w:val="0"/>
          <w:divBdr>
            <w:top w:val="none" w:sz="0" w:space="0" w:color="auto"/>
            <w:left w:val="none" w:sz="0" w:space="0" w:color="auto"/>
            <w:bottom w:val="none" w:sz="0" w:space="0" w:color="auto"/>
            <w:right w:val="none" w:sz="0" w:space="0" w:color="auto"/>
          </w:divBdr>
        </w:div>
      </w:divsChild>
    </w:div>
    <w:div w:id="222179181">
      <w:bodyDiv w:val="1"/>
      <w:marLeft w:val="0"/>
      <w:marRight w:val="0"/>
      <w:marTop w:val="0"/>
      <w:marBottom w:val="0"/>
      <w:divBdr>
        <w:top w:val="none" w:sz="0" w:space="0" w:color="auto"/>
        <w:left w:val="none" w:sz="0" w:space="0" w:color="auto"/>
        <w:bottom w:val="none" w:sz="0" w:space="0" w:color="auto"/>
        <w:right w:val="none" w:sz="0" w:space="0" w:color="auto"/>
      </w:divBdr>
    </w:div>
    <w:div w:id="260112814">
      <w:bodyDiv w:val="1"/>
      <w:marLeft w:val="0"/>
      <w:marRight w:val="0"/>
      <w:marTop w:val="0"/>
      <w:marBottom w:val="0"/>
      <w:divBdr>
        <w:top w:val="none" w:sz="0" w:space="0" w:color="auto"/>
        <w:left w:val="none" w:sz="0" w:space="0" w:color="auto"/>
        <w:bottom w:val="none" w:sz="0" w:space="0" w:color="auto"/>
        <w:right w:val="none" w:sz="0" w:space="0" w:color="auto"/>
      </w:divBdr>
    </w:div>
    <w:div w:id="260991999">
      <w:bodyDiv w:val="1"/>
      <w:marLeft w:val="0"/>
      <w:marRight w:val="0"/>
      <w:marTop w:val="0"/>
      <w:marBottom w:val="0"/>
      <w:divBdr>
        <w:top w:val="none" w:sz="0" w:space="0" w:color="auto"/>
        <w:left w:val="none" w:sz="0" w:space="0" w:color="auto"/>
        <w:bottom w:val="none" w:sz="0" w:space="0" w:color="auto"/>
        <w:right w:val="none" w:sz="0" w:space="0" w:color="auto"/>
      </w:divBdr>
    </w:div>
    <w:div w:id="359281844">
      <w:bodyDiv w:val="1"/>
      <w:marLeft w:val="0"/>
      <w:marRight w:val="0"/>
      <w:marTop w:val="0"/>
      <w:marBottom w:val="0"/>
      <w:divBdr>
        <w:top w:val="none" w:sz="0" w:space="0" w:color="auto"/>
        <w:left w:val="none" w:sz="0" w:space="0" w:color="auto"/>
        <w:bottom w:val="none" w:sz="0" w:space="0" w:color="auto"/>
        <w:right w:val="none" w:sz="0" w:space="0" w:color="auto"/>
      </w:divBdr>
      <w:divsChild>
        <w:div w:id="1208957741">
          <w:marLeft w:val="0"/>
          <w:marRight w:val="0"/>
          <w:marTop w:val="0"/>
          <w:marBottom w:val="0"/>
          <w:divBdr>
            <w:top w:val="none" w:sz="0" w:space="0" w:color="auto"/>
            <w:left w:val="none" w:sz="0" w:space="0" w:color="auto"/>
            <w:bottom w:val="none" w:sz="0" w:space="0" w:color="auto"/>
            <w:right w:val="none" w:sz="0" w:space="0" w:color="auto"/>
          </w:divBdr>
        </w:div>
        <w:div w:id="1488133195">
          <w:marLeft w:val="0"/>
          <w:marRight w:val="0"/>
          <w:marTop w:val="0"/>
          <w:marBottom w:val="0"/>
          <w:divBdr>
            <w:top w:val="none" w:sz="0" w:space="0" w:color="auto"/>
            <w:left w:val="none" w:sz="0" w:space="0" w:color="auto"/>
            <w:bottom w:val="none" w:sz="0" w:space="0" w:color="auto"/>
            <w:right w:val="none" w:sz="0" w:space="0" w:color="auto"/>
          </w:divBdr>
        </w:div>
        <w:div w:id="213783133">
          <w:marLeft w:val="0"/>
          <w:marRight w:val="0"/>
          <w:marTop w:val="0"/>
          <w:marBottom w:val="0"/>
          <w:divBdr>
            <w:top w:val="none" w:sz="0" w:space="0" w:color="auto"/>
            <w:left w:val="none" w:sz="0" w:space="0" w:color="auto"/>
            <w:bottom w:val="none" w:sz="0" w:space="0" w:color="auto"/>
            <w:right w:val="none" w:sz="0" w:space="0" w:color="auto"/>
          </w:divBdr>
        </w:div>
        <w:div w:id="248735381">
          <w:marLeft w:val="0"/>
          <w:marRight w:val="0"/>
          <w:marTop w:val="0"/>
          <w:marBottom w:val="0"/>
          <w:divBdr>
            <w:top w:val="none" w:sz="0" w:space="0" w:color="auto"/>
            <w:left w:val="none" w:sz="0" w:space="0" w:color="auto"/>
            <w:bottom w:val="none" w:sz="0" w:space="0" w:color="auto"/>
            <w:right w:val="none" w:sz="0" w:space="0" w:color="auto"/>
          </w:divBdr>
        </w:div>
        <w:div w:id="2109963625">
          <w:marLeft w:val="0"/>
          <w:marRight w:val="0"/>
          <w:marTop w:val="0"/>
          <w:marBottom w:val="0"/>
          <w:divBdr>
            <w:top w:val="none" w:sz="0" w:space="0" w:color="auto"/>
            <w:left w:val="none" w:sz="0" w:space="0" w:color="auto"/>
            <w:bottom w:val="none" w:sz="0" w:space="0" w:color="auto"/>
            <w:right w:val="none" w:sz="0" w:space="0" w:color="auto"/>
          </w:divBdr>
        </w:div>
        <w:div w:id="1342001263">
          <w:marLeft w:val="0"/>
          <w:marRight w:val="0"/>
          <w:marTop w:val="0"/>
          <w:marBottom w:val="0"/>
          <w:divBdr>
            <w:top w:val="none" w:sz="0" w:space="0" w:color="auto"/>
            <w:left w:val="none" w:sz="0" w:space="0" w:color="auto"/>
            <w:bottom w:val="none" w:sz="0" w:space="0" w:color="auto"/>
            <w:right w:val="none" w:sz="0" w:space="0" w:color="auto"/>
          </w:divBdr>
        </w:div>
        <w:div w:id="1177840126">
          <w:marLeft w:val="0"/>
          <w:marRight w:val="0"/>
          <w:marTop w:val="0"/>
          <w:marBottom w:val="0"/>
          <w:divBdr>
            <w:top w:val="none" w:sz="0" w:space="0" w:color="auto"/>
            <w:left w:val="none" w:sz="0" w:space="0" w:color="auto"/>
            <w:bottom w:val="none" w:sz="0" w:space="0" w:color="auto"/>
            <w:right w:val="none" w:sz="0" w:space="0" w:color="auto"/>
          </w:divBdr>
        </w:div>
        <w:div w:id="1459059777">
          <w:marLeft w:val="0"/>
          <w:marRight w:val="0"/>
          <w:marTop w:val="0"/>
          <w:marBottom w:val="0"/>
          <w:divBdr>
            <w:top w:val="none" w:sz="0" w:space="0" w:color="auto"/>
            <w:left w:val="none" w:sz="0" w:space="0" w:color="auto"/>
            <w:bottom w:val="none" w:sz="0" w:space="0" w:color="auto"/>
            <w:right w:val="none" w:sz="0" w:space="0" w:color="auto"/>
          </w:divBdr>
        </w:div>
        <w:div w:id="1933272111">
          <w:marLeft w:val="0"/>
          <w:marRight w:val="0"/>
          <w:marTop w:val="0"/>
          <w:marBottom w:val="0"/>
          <w:divBdr>
            <w:top w:val="none" w:sz="0" w:space="0" w:color="auto"/>
            <w:left w:val="none" w:sz="0" w:space="0" w:color="auto"/>
            <w:bottom w:val="none" w:sz="0" w:space="0" w:color="auto"/>
            <w:right w:val="none" w:sz="0" w:space="0" w:color="auto"/>
          </w:divBdr>
        </w:div>
        <w:div w:id="275216248">
          <w:marLeft w:val="0"/>
          <w:marRight w:val="0"/>
          <w:marTop w:val="0"/>
          <w:marBottom w:val="0"/>
          <w:divBdr>
            <w:top w:val="none" w:sz="0" w:space="0" w:color="auto"/>
            <w:left w:val="none" w:sz="0" w:space="0" w:color="auto"/>
            <w:bottom w:val="none" w:sz="0" w:space="0" w:color="auto"/>
            <w:right w:val="none" w:sz="0" w:space="0" w:color="auto"/>
          </w:divBdr>
        </w:div>
        <w:div w:id="1663699410">
          <w:marLeft w:val="0"/>
          <w:marRight w:val="0"/>
          <w:marTop w:val="0"/>
          <w:marBottom w:val="0"/>
          <w:divBdr>
            <w:top w:val="none" w:sz="0" w:space="0" w:color="auto"/>
            <w:left w:val="none" w:sz="0" w:space="0" w:color="auto"/>
            <w:bottom w:val="none" w:sz="0" w:space="0" w:color="auto"/>
            <w:right w:val="none" w:sz="0" w:space="0" w:color="auto"/>
          </w:divBdr>
        </w:div>
        <w:div w:id="1335065950">
          <w:marLeft w:val="0"/>
          <w:marRight w:val="0"/>
          <w:marTop w:val="0"/>
          <w:marBottom w:val="0"/>
          <w:divBdr>
            <w:top w:val="none" w:sz="0" w:space="0" w:color="auto"/>
            <w:left w:val="none" w:sz="0" w:space="0" w:color="auto"/>
            <w:bottom w:val="none" w:sz="0" w:space="0" w:color="auto"/>
            <w:right w:val="none" w:sz="0" w:space="0" w:color="auto"/>
          </w:divBdr>
        </w:div>
        <w:div w:id="649090478">
          <w:marLeft w:val="0"/>
          <w:marRight w:val="0"/>
          <w:marTop w:val="0"/>
          <w:marBottom w:val="0"/>
          <w:divBdr>
            <w:top w:val="none" w:sz="0" w:space="0" w:color="auto"/>
            <w:left w:val="none" w:sz="0" w:space="0" w:color="auto"/>
            <w:bottom w:val="none" w:sz="0" w:space="0" w:color="auto"/>
            <w:right w:val="none" w:sz="0" w:space="0" w:color="auto"/>
          </w:divBdr>
        </w:div>
      </w:divsChild>
    </w:div>
    <w:div w:id="364911249">
      <w:bodyDiv w:val="1"/>
      <w:marLeft w:val="0"/>
      <w:marRight w:val="0"/>
      <w:marTop w:val="0"/>
      <w:marBottom w:val="0"/>
      <w:divBdr>
        <w:top w:val="none" w:sz="0" w:space="0" w:color="auto"/>
        <w:left w:val="none" w:sz="0" w:space="0" w:color="auto"/>
        <w:bottom w:val="none" w:sz="0" w:space="0" w:color="auto"/>
        <w:right w:val="none" w:sz="0" w:space="0" w:color="auto"/>
      </w:divBdr>
    </w:div>
    <w:div w:id="386608379">
      <w:bodyDiv w:val="1"/>
      <w:marLeft w:val="0"/>
      <w:marRight w:val="0"/>
      <w:marTop w:val="0"/>
      <w:marBottom w:val="0"/>
      <w:divBdr>
        <w:top w:val="none" w:sz="0" w:space="0" w:color="auto"/>
        <w:left w:val="none" w:sz="0" w:space="0" w:color="auto"/>
        <w:bottom w:val="none" w:sz="0" w:space="0" w:color="auto"/>
        <w:right w:val="none" w:sz="0" w:space="0" w:color="auto"/>
      </w:divBdr>
    </w:div>
    <w:div w:id="394594018">
      <w:bodyDiv w:val="1"/>
      <w:marLeft w:val="0"/>
      <w:marRight w:val="0"/>
      <w:marTop w:val="0"/>
      <w:marBottom w:val="0"/>
      <w:divBdr>
        <w:top w:val="none" w:sz="0" w:space="0" w:color="auto"/>
        <w:left w:val="none" w:sz="0" w:space="0" w:color="auto"/>
        <w:bottom w:val="none" w:sz="0" w:space="0" w:color="auto"/>
        <w:right w:val="none" w:sz="0" w:space="0" w:color="auto"/>
      </w:divBdr>
    </w:div>
    <w:div w:id="395206006">
      <w:bodyDiv w:val="1"/>
      <w:marLeft w:val="0"/>
      <w:marRight w:val="0"/>
      <w:marTop w:val="0"/>
      <w:marBottom w:val="0"/>
      <w:divBdr>
        <w:top w:val="none" w:sz="0" w:space="0" w:color="auto"/>
        <w:left w:val="none" w:sz="0" w:space="0" w:color="auto"/>
        <w:bottom w:val="none" w:sz="0" w:space="0" w:color="auto"/>
        <w:right w:val="none" w:sz="0" w:space="0" w:color="auto"/>
      </w:divBdr>
    </w:div>
    <w:div w:id="452019107">
      <w:bodyDiv w:val="1"/>
      <w:marLeft w:val="0"/>
      <w:marRight w:val="0"/>
      <w:marTop w:val="0"/>
      <w:marBottom w:val="0"/>
      <w:divBdr>
        <w:top w:val="none" w:sz="0" w:space="0" w:color="auto"/>
        <w:left w:val="none" w:sz="0" w:space="0" w:color="auto"/>
        <w:bottom w:val="none" w:sz="0" w:space="0" w:color="auto"/>
        <w:right w:val="none" w:sz="0" w:space="0" w:color="auto"/>
      </w:divBdr>
    </w:div>
    <w:div w:id="452947262">
      <w:bodyDiv w:val="1"/>
      <w:marLeft w:val="0"/>
      <w:marRight w:val="0"/>
      <w:marTop w:val="0"/>
      <w:marBottom w:val="0"/>
      <w:divBdr>
        <w:top w:val="none" w:sz="0" w:space="0" w:color="auto"/>
        <w:left w:val="none" w:sz="0" w:space="0" w:color="auto"/>
        <w:bottom w:val="none" w:sz="0" w:space="0" w:color="auto"/>
        <w:right w:val="none" w:sz="0" w:space="0" w:color="auto"/>
      </w:divBdr>
      <w:divsChild>
        <w:div w:id="1963876680">
          <w:marLeft w:val="0"/>
          <w:marRight w:val="0"/>
          <w:marTop w:val="0"/>
          <w:marBottom w:val="0"/>
          <w:divBdr>
            <w:top w:val="none" w:sz="0" w:space="0" w:color="auto"/>
            <w:left w:val="none" w:sz="0" w:space="0" w:color="auto"/>
            <w:bottom w:val="none" w:sz="0" w:space="0" w:color="auto"/>
            <w:right w:val="none" w:sz="0" w:space="0" w:color="auto"/>
          </w:divBdr>
          <w:divsChild>
            <w:div w:id="1476487504">
              <w:marLeft w:val="0"/>
              <w:marRight w:val="0"/>
              <w:marTop w:val="0"/>
              <w:marBottom w:val="0"/>
              <w:divBdr>
                <w:top w:val="none" w:sz="0" w:space="0" w:color="auto"/>
                <w:left w:val="none" w:sz="0" w:space="0" w:color="auto"/>
                <w:bottom w:val="none" w:sz="0" w:space="0" w:color="auto"/>
                <w:right w:val="none" w:sz="0" w:space="0" w:color="auto"/>
              </w:divBdr>
              <w:divsChild>
                <w:div w:id="1953515466">
                  <w:marLeft w:val="0"/>
                  <w:marRight w:val="0"/>
                  <w:marTop w:val="0"/>
                  <w:marBottom w:val="0"/>
                  <w:divBdr>
                    <w:top w:val="none" w:sz="0" w:space="0" w:color="auto"/>
                    <w:left w:val="none" w:sz="0" w:space="0" w:color="auto"/>
                    <w:bottom w:val="none" w:sz="0" w:space="0" w:color="auto"/>
                    <w:right w:val="none" w:sz="0" w:space="0" w:color="auto"/>
                  </w:divBdr>
                </w:div>
                <w:div w:id="847642880">
                  <w:marLeft w:val="0"/>
                  <w:marRight w:val="0"/>
                  <w:marTop w:val="0"/>
                  <w:marBottom w:val="0"/>
                  <w:divBdr>
                    <w:top w:val="none" w:sz="0" w:space="0" w:color="auto"/>
                    <w:left w:val="none" w:sz="0" w:space="0" w:color="auto"/>
                    <w:bottom w:val="none" w:sz="0" w:space="0" w:color="auto"/>
                    <w:right w:val="none" w:sz="0" w:space="0" w:color="auto"/>
                  </w:divBdr>
                </w:div>
              </w:divsChild>
            </w:div>
            <w:div w:id="1377317491">
              <w:marLeft w:val="0"/>
              <w:marRight w:val="0"/>
              <w:marTop w:val="0"/>
              <w:marBottom w:val="0"/>
              <w:divBdr>
                <w:top w:val="none" w:sz="0" w:space="0" w:color="auto"/>
                <w:left w:val="none" w:sz="0" w:space="0" w:color="auto"/>
                <w:bottom w:val="none" w:sz="0" w:space="0" w:color="auto"/>
                <w:right w:val="none" w:sz="0" w:space="0" w:color="auto"/>
              </w:divBdr>
              <w:divsChild>
                <w:div w:id="1201211796">
                  <w:marLeft w:val="0"/>
                  <w:marRight w:val="0"/>
                  <w:marTop w:val="0"/>
                  <w:marBottom w:val="0"/>
                  <w:divBdr>
                    <w:top w:val="none" w:sz="0" w:space="0" w:color="auto"/>
                    <w:left w:val="none" w:sz="0" w:space="0" w:color="auto"/>
                    <w:bottom w:val="none" w:sz="0" w:space="0" w:color="auto"/>
                    <w:right w:val="none" w:sz="0" w:space="0" w:color="auto"/>
                  </w:divBdr>
                </w:div>
                <w:div w:id="224990568">
                  <w:marLeft w:val="0"/>
                  <w:marRight w:val="0"/>
                  <w:marTop w:val="0"/>
                  <w:marBottom w:val="0"/>
                  <w:divBdr>
                    <w:top w:val="none" w:sz="0" w:space="0" w:color="auto"/>
                    <w:left w:val="none" w:sz="0" w:space="0" w:color="auto"/>
                    <w:bottom w:val="none" w:sz="0" w:space="0" w:color="auto"/>
                    <w:right w:val="none" w:sz="0" w:space="0" w:color="auto"/>
                  </w:divBdr>
                </w:div>
              </w:divsChild>
            </w:div>
            <w:div w:id="622351871">
              <w:marLeft w:val="0"/>
              <w:marRight w:val="0"/>
              <w:marTop w:val="0"/>
              <w:marBottom w:val="0"/>
              <w:divBdr>
                <w:top w:val="none" w:sz="0" w:space="0" w:color="auto"/>
                <w:left w:val="none" w:sz="0" w:space="0" w:color="auto"/>
                <w:bottom w:val="none" w:sz="0" w:space="0" w:color="auto"/>
                <w:right w:val="none" w:sz="0" w:space="0" w:color="auto"/>
              </w:divBdr>
              <w:divsChild>
                <w:div w:id="1824160136">
                  <w:marLeft w:val="0"/>
                  <w:marRight w:val="0"/>
                  <w:marTop w:val="0"/>
                  <w:marBottom w:val="0"/>
                  <w:divBdr>
                    <w:top w:val="none" w:sz="0" w:space="0" w:color="auto"/>
                    <w:left w:val="none" w:sz="0" w:space="0" w:color="auto"/>
                    <w:bottom w:val="none" w:sz="0" w:space="0" w:color="auto"/>
                    <w:right w:val="none" w:sz="0" w:space="0" w:color="auto"/>
                  </w:divBdr>
                </w:div>
                <w:div w:id="2031758577">
                  <w:marLeft w:val="0"/>
                  <w:marRight w:val="0"/>
                  <w:marTop w:val="0"/>
                  <w:marBottom w:val="0"/>
                  <w:divBdr>
                    <w:top w:val="none" w:sz="0" w:space="0" w:color="auto"/>
                    <w:left w:val="none" w:sz="0" w:space="0" w:color="auto"/>
                    <w:bottom w:val="none" w:sz="0" w:space="0" w:color="auto"/>
                    <w:right w:val="none" w:sz="0" w:space="0" w:color="auto"/>
                  </w:divBdr>
                </w:div>
              </w:divsChild>
            </w:div>
            <w:div w:id="222568263">
              <w:marLeft w:val="0"/>
              <w:marRight w:val="0"/>
              <w:marTop w:val="0"/>
              <w:marBottom w:val="0"/>
              <w:divBdr>
                <w:top w:val="none" w:sz="0" w:space="0" w:color="auto"/>
                <w:left w:val="none" w:sz="0" w:space="0" w:color="auto"/>
                <w:bottom w:val="none" w:sz="0" w:space="0" w:color="auto"/>
                <w:right w:val="none" w:sz="0" w:space="0" w:color="auto"/>
              </w:divBdr>
              <w:divsChild>
                <w:div w:id="753550593">
                  <w:marLeft w:val="0"/>
                  <w:marRight w:val="0"/>
                  <w:marTop w:val="0"/>
                  <w:marBottom w:val="0"/>
                  <w:divBdr>
                    <w:top w:val="none" w:sz="0" w:space="0" w:color="auto"/>
                    <w:left w:val="none" w:sz="0" w:space="0" w:color="auto"/>
                    <w:bottom w:val="none" w:sz="0" w:space="0" w:color="auto"/>
                    <w:right w:val="none" w:sz="0" w:space="0" w:color="auto"/>
                  </w:divBdr>
                </w:div>
                <w:div w:id="1596087886">
                  <w:marLeft w:val="0"/>
                  <w:marRight w:val="0"/>
                  <w:marTop w:val="0"/>
                  <w:marBottom w:val="0"/>
                  <w:divBdr>
                    <w:top w:val="none" w:sz="0" w:space="0" w:color="auto"/>
                    <w:left w:val="none" w:sz="0" w:space="0" w:color="auto"/>
                    <w:bottom w:val="none" w:sz="0" w:space="0" w:color="auto"/>
                    <w:right w:val="none" w:sz="0" w:space="0" w:color="auto"/>
                  </w:divBdr>
                </w:div>
              </w:divsChild>
            </w:div>
            <w:div w:id="1112434965">
              <w:marLeft w:val="0"/>
              <w:marRight w:val="0"/>
              <w:marTop w:val="0"/>
              <w:marBottom w:val="0"/>
              <w:divBdr>
                <w:top w:val="none" w:sz="0" w:space="0" w:color="auto"/>
                <w:left w:val="none" w:sz="0" w:space="0" w:color="auto"/>
                <w:bottom w:val="none" w:sz="0" w:space="0" w:color="auto"/>
                <w:right w:val="none" w:sz="0" w:space="0" w:color="auto"/>
              </w:divBdr>
              <w:divsChild>
                <w:div w:id="1850826492">
                  <w:marLeft w:val="0"/>
                  <w:marRight w:val="0"/>
                  <w:marTop w:val="0"/>
                  <w:marBottom w:val="0"/>
                  <w:divBdr>
                    <w:top w:val="none" w:sz="0" w:space="0" w:color="auto"/>
                    <w:left w:val="none" w:sz="0" w:space="0" w:color="auto"/>
                    <w:bottom w:val="none" w:sz="0" w:space="0" w:color="auto"/>
                    <w:right w:val="none" w:sz="0" w:space="0" w:color="auto"/>
                  </w:divBdr>
                </w:div>
                <w:div w:id="2064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4058">
          <w:marLeft w:val="0"/>
          <w:marRight w:val="0"/>
          <w:marTop w:val="0"/>
          <w:marBottom w:val="0"/>
          <w:divBdr>
            <w:top w:val="none" w:sz="0" w:space="0" w:color="auto"/>
            <w:left w:val="none" w:sz="0" w:space="0" w:color="auto"/>
            <w:bottom w:val="none" w:sz="0" w:space="0" w:color="auto"/>
            <w:right w:val="none" w:sz="0" w:space="0" w:color="auto"/>
          </w:divBdr>
        </w:div>
        <w:div w:id="617876343">
          <w:marLeft w:val="0"/>
          <w:marRight w:val="0"/>
          <w:marTop w:val="0"/>
          <w:marBottom w:val="0"/>
          <w:divBdr>
            <w:top w:val="none" w:sz="0" w:space="0" w:color="auto"/>
            <w:left w:val="none" w:sz="0" w:space="0" w:color="auto"/>
            <w:bottom w:val="none" w:sz="0" w:space="0" w:color="auto"/>
            <w:right w:val="none" w:sz="0" w:space="0" w:color="auto"/>
          </w:divBdr>
        </w:div>
        <w:div w:id="1588804423">
          <w:marLeft w:val="0"/>
          <w:marRight w:val="0"/>
          <w:marTop w:val="0"/>
          <w:marBottom w:val="0"/>
          <w:divBdr>
            <w:top w:val="none" w:sz="0" w:space="0" w:color="auto"/>
            <w:left w:val="none" w:sz="0" w:space="0" w:color="auto"/>
            <w:bottom w:val="none" w:sz="0" w:space="0" w:color="auto"/>
            <w:right w:val="none" w:sz="0" w:space="0" w:color="auto"/>
          </w:divBdr>
        </w:div>
        <w:div w:id="897400577">
          <w:marLeft w:val="0"/>
          <w:marRight w:val="0"/>
          <w:marTop w:val="0"/>
          <w:marBottom w:val="0"/>
          <w:divBdr>
            <w:top w:val="none" w:sz="0" w:space="0" w:color="auto"/>
            <w:left w:val="none" w:sz="0" w:space="0" w:color="auto"/>
            <w:bottom w:val="none" w:sz="0" w:space="0" w:color="auto"/>
            <w:right w:val="none" w:sz="0" w:space="0" w:color="auto"/>
          </w:divBdr>
        </w:div>
        <w:div w:id="811020169">
          <w:marLeft w:val="0"/>
          <w:marRight w:val="0"/>
          <w:marTop w:val="0"/>
          <w:marBottom w:val="0"/>
          <w:divBdr>
            <w:top w:val="none" w:sz="0" w:space="0" w:color="auto"/>
            <w:left w:val="none" w:sz="0" w:space="0" w:color="auto"/>
            <w:bottom w:val="none" w:sz="0" w:space="0" w:color="auto"/>
            <w:right w:val="none" w:sz="0" w:space="0" w:color="auto"/>
          </w:divBdr>
        </w:div>
        <w:div w:id="864248089">
          <w:marLeft w:val="0"/>
          <w:marRight w:val="0"/>
          <w:marTop w:val="0"/>
          <w:marBottom w:val="0"/>
          <w:divBdr>
            <w:top w:val="none" w:sz="0" w:space="0" w:color="auto"/>
            <w:left w:val="none" w:sz="0" w:space="0" w:color="auto"/>
            <w:bottom w:val="none" w:sz="0" w:space="0" w:color="auto"/>
            <w:right w:val="none" w:sz="0" w:space="0" w:color="auto"/>
          </w:divBdr>
        </w:div>
      </w:divsChild>
    </w:div>
    <w:div w:id="466514787">
      <w:bodyDiv w:val="1"/>
      <w:marLeft w:val="0"/>
      <w:marRight w:val="0"/>
      <w:marTop w:val="0"/>
      <w:marBottom w:val="0"/>
      <w:divBdr>
        <w:top w:val="none" w:sz="0" w:space="0" w:color="auto"/>
        <w:left w:val="none" w:sz="0" w:space="0" w:color="auto"/>
        <w:bottom w:val="none" w:sz="0" w:space="0" w:color="auto"/>
        <w:right w:val="none" w:sz="0" w:space="0" w:color="auto"/>
      </w:divBdr>
    </w:div>
    <w:div w:id="473907803">
      <w:bodyDiv w:val="1"/>
      <w:marLeft w:val="0"/>
      <w:marRight w:val="0"/>
      <w:marTop w:val="0"/>
      <w:marBottom w:val="0"/>
      <w:divBdr>
        <w:top w:val="none" w:sz="0" w:space="0" w:color="auto"/>
        <w:left w:val="none" w:sz="0" w:space="0" w:color="auto"/>
        <w:bottom w:val="none" w:sz="0" w:space="0" w:color="auto"/>
        <w:right w:val="none" w:sz="0" w:space="0" w:color="auto"/>
      </w:divBdr>
    </w:div>
    <w:div w:id="528565271">
      <w:bodyDiv w:val="1"/>
      <w:marLeft w:val="0"/>
      <w:marRight w:val="0"/>
      <w:marTop w:val="0"/>
      <w:marBottom w:val="0"/>
      <w:divBdr>
        <w:top w:val="none" w:sz="0" w:space="0" w:color="auto"/>
        <w:left w:val="none" w:sz="0" w:space="0" w:color="auto"/>
        <w:bottom w:val="none" w:sz="0" w:space="0" w:color="auto"/>
        <w:right w:val="none" w:sz="0" w:space="0" w:color="auto"/>
      </w:divBdr>
    </w:div>
    <w:div w:id="530611615">
      <w:bodyDiv w:val="1"/>
      <w:marLeft w:val="0"/>
      <w:marRight w:val="0"/>
      <w:marTop w:val="0"/>
      <w:marBottom w:val="0"/>
      <w:divBdr>
        <w:top w:val="none" w:sz="0" w:space="0" w:color="auto"/>
        <w:left w:val="none" w:sz="0" w:space="0" w:color="auto"/>
        <w:bottom w:val="none" w:sz="0" w:space="0" w:color="auto"/>
        <w:right w:val="none" w:sz="0" w:space="0" w:color="auto"/>
      </w:divBdr>
    </w:div>
    <w:div w:id="545068119">
      <w:bodyDiv w:val="1"/>
      <w:marLeft w:val="0"/>
      <w:marRight w:val="0"/>
      <w:marTop w:val="0"/>
      <w:marBottom w:val="0"/>
      <w:divBdr>
        <w:top w:val="none" w:sz="0" w:space="0" w:color="auto"/>
        <w:left w:val="none" w:sz="0" w:space="0" w:color="auto"/>
        <w:bottom w:val="none" w:sz="0" w:space="0" w:color="auto"/>
        <w:right w:val="none" w:sz="0" w:space="0" w:color="auto"/>
      </w:divBdr>
    </w:div>
    <w:div w:id="547839239">
      <w:bodyDiv w:val="1"/>
      <w:marLeft w:val="0"/>
      <w:marRight w:val="0"/>
      <w:marTop w:val="0"/>
      <w:marBottom w:val="0"/>
      <w:divBdr>
        <w:top w:val="none" w:sz="0" w:space="0" w:color="auto"/>
        <w:left w:val="none" w:sz="0" w:space="0" w:color="auto"/>
        <w:bottom w:val="none" w:sz="0" w:space="0" w:color="auto"/>
        <w:right w:val="none" w:sz="0" w:space="0" w:color="auto"/>
      </w:divBdr>
    </w:div>
    <w:div w:id="553394383">
      <w:bodyDiv w:val="1"/>
      <w:marLeft w:val="0"/>
      <w:marRight w:val="0"/>
      <w:marTop w:val="0"/>
      <w:marBottom w:val="0"/>
      <w:divBdr>
        <w:top w:val="none" w:sz="0" w:space="0" w:color="auto"/>
        <w:left w:val="none" w:sz="0" w:space="0" w:color="auto"/>
        <w:bottom w:val="none" w:sz="0" w:space="0" w:color="auto"/>
        <w:right w:val="none" w:sz="0" w:space="0" w:color="auto"/>
      </w:divBdr>
      <w:divsChild>
        <w:div w:id="1862939669">
          <w:marLeft w:val="0"/>
          <w:marRight w:val="0"/>
          <w:marTop w:val="0"/>
          <w:marBottom w:val="0"/>
          <w:divBdr>
            <w:top w:val="none" w:sz="0" w:space="0" w:color="auto"/>
            <w:left w:val="none" w:sz="0" w:space="0" w:color="auto"/>
            <w:bottom w:val="none" w:sz="0" w:space="0" w:color="auto"/>
            <w:right w:val="none" w:sz="0" w:space="0" w:color="auto"/>
          </w:divBdr>
          <w:divsChild>
            <w:div w:id="454327998">
              <w:marLeft w:val="0"/>
              <w:marRight w:val="0"/>
              <w:marTop w:val="0"/>
              <w:marBottom w:val="0"/>
              <w:divBdr>
                <w:top w:val="none" w:sz="0" w:space="0" w:color="auto"/>
                <w:left w:val="none" w:sz="0" w:space="0" w:color="auto"/>
                <w:bottom w:val="none" w:sz="0" w:space="0" w:color="auto"/>
                <w:right w:val="none" w:sz="0" w:space="0" w:color="auto"/>
              </w:divBdr>
              <w:divsChild>
                <w:div w:id="4021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05885">
      <w:bodyDiv w:val="1"/>
      <w:marLeft w:val="0"/>
      <w:marRight w:val="0"/>
      <w:marTop w:val="0"/>
      <w:marBottom w:val="0"/>
      <w:divBdr>
        <w:top w:val="none" w:sz="0" w:space="0" w:color="auto"/>
        <w:left w:val="none" w:sz="0" w:space="0" w:color="auto"/>
        <w:bottom w:val="none" w:sz="0" w:space="0" w:color="auto"/>
        <w:right w:val="none" w:sz="0" w:space="0" w:color="auto"/>
      </w:divBdr>
      <w:divsChild>
        <w:div w:id="1465386050">
          <w:marLeft w:val="0"/>
          <w:marRight w:val="0"/>
          <w:marTop w:val="0"/>
          <w:marBottom w:val="0"/>
          <w:divBdr>
            <w:top w:val="none" w:sz="0" w:space="0" w:color="auto"/>
            <w:left w:val="none" w:sz="0" w:space="0" w:color="auto"/>
            <w:bottom w:val="none" w:sz="0" w:space="0" w:color="auto"/>
            <w:right w:val="none" w:sz="0" w:space="0" w:color="auto"/>
          </w:divBdr>
        </w:div>
        <w:div w:id="1934899356">
          <w:marLeft w:val="0"/>
          <w:marRight w:val="0"/>
          <w:marTop w:val="0"/>
          <w:marBottom w:val="0"/>
          <w:divBdr>
            <w:top w:val="none" w:sz="0" w:space="0" w:color="auto"/>
            <w:left w:val="none" w:sz="0" w:space="0" w:color="auto"/>
            <w:bottom w:val="none" w:sz="0" w:space="0" w:color="auto"/>
            <w:right w:val="none" w:sz="0" w:space="0" w:color="auto"/>
          </w:divBdr>
        </w:div>
        <w:div w:id="1053844490">
          <w:marLeft w:val="0"/>
          <w:marRight w:val="0"/>
          <w:marTop w:val="0"/>
          <w:marBottom w:val="0"/>
          <w:divBdr>
            <w:top w:val="none" w:sz="0" w:space="0" w:color="auto"/>
            <w:left w:val="none" w:sz="0" w:space="0" w:color="auto"/>
            <w:bottom w:val="none" w:sz="0" w:space="0" w:color="auto"/>
            <w:right w:val="none" w:sz="0" w:space="0" w:color="auto"/>
          </w:divBdr>
        </w:div>
        <w:div w:id="1896699818">
          <w:marLeft w:val="0"/>
          <w:marRight w:val="0"/>
          <w:marTop w:val="0"/>
          <w:marBottom w:val="0"/>
          <w:divBdr>
            <w:top w:val="none" w:sz="0" w:space="0" w:color="auto"/>
            <w:left w:val="none" w:sz="0" w:space="0" w:color="auto"/>
            <w:bottom w:val="none" w:sz="0" w:space="0" w:color="auto"/>
            <w:right w:val="none" w:sz="0" w:space="0" w:color="auto"/>
          </w:divBdr>
        </w:div>
        <w:div w:id="750734327">
          <w:marLeft w:val="0"/>
          <w:marRight w:val="0"/>
          <w:marTop w:val="0"/>
          <w:marBottom w:val="0"/>
          <w:divBdr>
            <w:top w:val="none" w:sz="0" w:space="0" w:color="auto"/>
            <w:left w:val="none" w:sz="0" w:space="0" w:color="auto"/>
            <w:bottom w:val="none" w:sz="0" w:space="0" w:color="auto"/>
            <w:right w:val="none" w:sz="0" w:space="0" w:color="auto"/>
          </w:divBdr>
        </w:div>
        <w:div w:id="1782260528">
          <w:marLeft w:val="0"/>
          <w:marRight w:val="0"/>
          <w:marTop w:val="0"/>
          <w:marBottom w:val="0"/>
          <w:divBdr>
            <w:top w:val="none" w:sz="0" w:space="0" w:color="auto"/>
            <w:left w:val="none" w:sz="0" w:space="0" w:color="auto"/>
            <w:bottom w:val="none" w:sz="0" w:space="0" w:color="auto"/>
            <w:right w:val="none" w:sz="0" w:space="0" w:color="auto"/>
          </w:divBdr>
        </w:div>
        <w:div w:id="67923241">
          <w:marLeft w:val="0"/>
          <w:marRight w:val="0"/>
          <w:marTop w:val="0"/>
          <w:marBottom w:val="0"/>
          <w:divBdr>
            <w:top w:val="none" w:sz="0" w:space="0" w:color="auto"/>
            <w:left w:val="none" w:sz="0" w:space="0" w:color="auto"/>
            <w:bottom w:val="none" w:sz="0" w:space="0" w:color="auto"/>
            <w:right w:val="none" w:sz="0" w:space="0" w:color="auto"/>
          </w:divBdr>
        </w:div>
        <w:div w:id="1490248795">
          <w:marLeft w:val="0"/>
          <w:marRight w:val="0"/>
          <w:marTop w:val="0"/>
          <w:marBottom w:val="0"/>
          <w:divBdr>
            <w:top w:val="none" w:sz="0" w:space="0" w:color="auto"/>
            <w:left w:val="none" w:sz="0" w:space="0" w:color="auto"/>
            <w:bottom w:val="none" w:sz="0" w:space="0" w:color="auto"/>
            <w:right w:val="none" w:sz="0" w:space="0" w:color="auto"/>
          </w:divBdr>
        </w:div>
        <w:div w:id="683556145">
          <w:marLeft w:val="0"/>
          <w:marRight w:val="0"/>
          <w:marTop w:val="0"/>
          <w:marBottom w:val="0"/>
          <w:divBdr>
            <w:top w:val="none" w:sz="0" w:space="0" w:color="auto"/>
            <w:left w:val="none" w:sz="0" w:space="0" w:color="auto"/>
            <w:bottom w:val="none" w:sz="0" w:space="0" w:color="auto"/>
            <w:right w:val="none" w:sz="0" w:space="0" w:color="auto"/>
          </w:divBdr>
        </w:div>
        <w:div w:id="197664779">
          <w:marLeft w:val="0"/>
          <w:marRight w:val="0"/>
          <w:marTop w:val="0"/>
          <w:marBottom w:val="0"/>
          <w:divBdr>
            <w:top w:val="none" w:sz="0" w:space="0" w:color="auto"/>
            <w:left w:val="none" w:sz="0" w:space="0" w:color="auto"/>
            <w:bottom w:val="none" w:sz="0" w:space="0" w:color="auto"/>
            <w:right w:val="none" w:sz="0" w:space="0" w:color="auto"/>
          </w:divBdr>
        </w:div>
        <w:div w:id="1230844315">
          <w:marLeft w:val="0"/>
          <w:marRight w:val="0"/>
          <w:marTop w:val="0"/>
          <w:marBottom w:val="0"/>
          <w:divBdr>
            <w:top w:val="none" w:sz="0" w:space="0" w:color="auto"/>
            <w:left w:val="none" w:sz="0" w:space="0" w:color="auto"/>
            <w:bottom w:val="none" w:sz="0" w:space="0" w:color="auto"/>
            <w:right w:val="none" w:sz="0" w:space="0" w:color="auto"/>
          </w:divBdr>
        </w:div>
        <w:div w:id="691105266">
          <w:marLeft w:val="0"/>
          <w:marRight w:val="0"/>
          <w:marTop w:val="0"/>
          <w:marBottom w:val="0"/>
          <w:divBdr>
            <w:top w:val="none" w:sz="0" w:space="0" w:color="auto"/>
            <w:left w:val="none" w:sz="0" w:space="0" w:color="auto"/>
            <w:bottom w:val="none" w:sz="0" w:space="0" w:color="auto"/>
            <w:right w:val="none" w:sz="0" w:space="0" w:color="auto"/>
          </w:divBdr>
        </w:div>
        <w:div w:id="1998460176">
          <w:marLeft w:val="0"/>
          <w:marRight w:val="0"/>
          <w:marTop w:val="0"/>
          <w:marBottom w:val="0"/>
          <w:divBdr>
            <w:top w:val="none" w:sz="0" w:space="0" w:color="auto"/>
            <w:left w:val="none" w:sz="0" w:space="0" w:color="auto"/>
            <w:bottom w:val="none" w:sz="0" w:space="0" w:color="auto"/>
            <w:right w:val="none" w:sz="0" w:space="0" w:color="auto"/>
          </w:divBdr>
        </w:div>
      </w:divsChild>
    </w:div>
    <w:div w:id="682706030">
      <w:bodyDiv w:val="1"/>
      <w:marLeft w:val="0"/>
      <w:marRight w:val="0"/>
      <w:marTop w:val="0"/>
      <w:marBottom w:val="0"/>
      <w:divBdr>
        <w:top w:val="none" w:sz="0" w:space="0" w:color="auto"/>
        <w:left w:val="none" w:sz="0" w:space="0" w:color="auto"/>
        <w:bottom w:val="none" w:sz="0" w:space="0" w:color="auto"/>
        <w:right w:val="none" w:sz="0" w:space="0" w:color="auto"/>
      </w:divBdr>
    </w:div>
    <w:div w:id="690836084">
      <w:bodyDiv w:val="1"/>
      <w:marLeft w:val="0"/>
      <w:marRight w:val="0"/>
      <w:marTop w:val="0"/>
      <w:marBottom w:val="0"/>
      <w:divBdr>
        <w:top w:val="none" w:sz="0" w:space="0" w:color="auto"/>
        <w:left w:val="none" w:sz="0" w:space="0" w:color="auto"/>
        <w:bottom w:val="none" w:sz="0" w:space="0" w:color="auto"/>
        <w:right w:val="none" w:sz="0" w:space="0" w:color="auto"/>
      </w:divBdr>
    </w:div>
    <w:div w:id="691495044">
      <w:bodyDiv w:val="1"/>
      <w:marLeft w:val="0"/>
      <w:marRight w:val="0"/>
      <w:marTop w:val="0"/>
      <w:marBottom w:val="0"/>
      <w:divBdr>
        <w:top w:val="none" w:sz="0" w:space="0" w:color="auto"/>
        <w:left w:val="none" w:sz="0" w:space="0" w:color="auto"/>
        <w:bottom w:val="none" w:sz="0" w:space="0" w:color="auto"/>
        <w:right w:val="none" w:sz="0" w:space="0" w:color="auto"/>
      </w:divBdr>
    </w:div>
    <w:div w:id="692925198">
      <w:bodyDiv w:val="1"/>
      <w:marLeft w:val="0"/>
      <w:marRight w:val="0"/>
      <w:marTop w:val="0"/>
      <w:marBottom w:val="0"/>
      <w:divBdr>
        <w:top w:val="none" w:sz="0" w:space="0" w:color="auto"/>
        <w:left w:val="none" w:sz="0" w:space="0" w:color="auto"/>
        <w:bottom w:val="none" w:sz="0" w:space="0" w:color="auto"/>
        <w:right w:val="none" w:sz="0" w:space="0" w:color="auto"/>
      </w:divBdr>
      <w:divsChild>
        <w:div w:id="948590082">
          <w:marLeft w:val="0"/>
          <w:marRight w:val="0"/>
          <w:marTop w:val="0"/>
          <w:marBottom w:val="0"/>
          <w:divBdr>
            <w:top w:val="none" w:sz="0" w:space="0" w:color="auto"/>
            <w:left w:val="none" w:sz="0" w:space="0" w:color="auto"/>
            <w:bottom w:val="none" w:sz="0" w:space="0" w:color="auto"/>
            <w:right w:val="none" w:sz="0" w:space="0" w:color="auto"/>
          </w:divBdr>
          <w:divsChild>
            <w:div w:id="1527061491">
              <w:marLeft w:val="0"/>
              <w:marRight w:val="0"/>
              <w:marTop w:val="0"/>
              <w:marBottom w:val="0"/>
              <w:divBdr>
                <w:top w:val="none" w:sz="0" w:space="0" w:color="auto"/>
                <w:left w:val="none" w:sz="0" w:space="0" w:color="auto"/>
                <w:bottom w:val="none" w:sz="0" w:space="0" w:color="auto"/>
                <w:right w:val="none" w:sz="0" w:space="0" w:color="auto"/>
              </w:divBdr>
              <w:divsChild>
                <w:div w:id="13070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70963">
      <w:bodyDiv w:val="1"/>
      <w:marLeft w:val="0"/>
      <w:marRight w:val="0"/>
      <w:marTop w:val="0"/>
      <w:marBottom w:val="0"/>
      <w:divBdr>
        <w:top w:val="none" w:sz="0" w:space="0" w:color="auto"/>
        <w:left w:val="none" w:sz="0" w:space="0" w:color="auto"/>
        <w:bottom w:val="none" w:sz="0" w:space="0" w:color="auto"/>
        <w:right w:val="none" w:sz="0" w:space="0" w:color="auto"/>
      </w:divBdr>
    </w:div>
    <w:div w:id="750853275">
      <w:bodyDiv w:val="1"/>
      <w:marLeft w:val="0"/>
      <w:marRight w:val="0"/>
      <w:marTop w:val="0"/>
      <w:marBottom w:val="0"/>
      <w:divBdr>
        <w:top w:val="none" w:sz="0" w:space="0" w:color="auto"/>
        <w:left w:val="none" w:sz="0" w:space="0" w:color="auto"/>
        <w:bottom w:val="none" w:sz="0" w:space="0" w:color="auto"/>
        <w:right w:val="none" w:sz="0" w:space="0" w:color="auto"/>
      </w:divBdr>
    </w:div>
    <w:div w:id="784301993">
      <w:bodyDiv w:val="1"/>
      <w:marLeft w:val="0"/>
      <w:marRight w:val="0"/>
      <w:marTop w:val="0"/>
      <w:marBottom w:val="0"/>
      <w:divBdr>
        <w:top w:val="none" w:sz="0" w:space="0" w:color="auto"/>
        <w:left w:val="none" w:sz="0" w:space="0" w:color="auto"/>
        <w:bottom w:val="none" w:sz="0" w:space="0" w:color="auto"/>
        <w:right w:val="none" w:sz="0" w:space="0" w:color="auto"/>
      </w:divBdr>
      <w:divsChild>
        <w:div w:id="1565336359">
          <w:marLeft w:val="0"/>
          <w:marRight w:val="0"/>
          <w:marTop w:val="0"/>
          <w:marBottom w:val="0"/>
          <w:divBdr>
            <w:top w:val="none" w:sz="0" w:space="0" w:color="auto"/>
            <w:left w:val="none" w:sz="0" w:space="0" w:color="auto"/>
            <w:bottom w:val="none" w:sz="0" w:space="0" w:color="auto"/>
            <w:right w:val="none" w:sz="0" w:space="0" w:color="auto"/>
          </w:divBdr>
          <w:divsChild>
            <w:div w:id="866600120">
              <w:marLeft w:val="0"/>
              <w:marRight w:val="0"/>
              <w:marTop w:val="0"/>
              <w:marBottom w:val="0"/>
              <w:divBdr>
                <w:top w:val="none" w:sz="0" w:space="0" w:color="auto"/>
                <w:left w:val="none" w:sz="0" w:space="0" w:color="auto"/>
                <w:bottom w:val="none" w:sz="0" w:space="0" w:color="auto"/>
                <w:right w:val="none" w:sz="0" w:space="0" w:color="auto"/>
              </w:divBdr>
              <w:divsChild>
                <w:div w:id="2114550143">
                  <w:marLeft w:val="0"/>
                  <w:marRight w:val="0"/>
                  <w:marTop w:val="0"/>
                  <w:marBottom w:val="0"/>
                  <w:divBdr>
                    <w:top w:val="none" w:sz="0" w:space="0" w:color="auto"/>
                    <w:left w:val="none" w:sz="0" w:space="0" w:color="auto"/>
                    <w:bottom w:val="none" w:sz="0" w:space="0" w:color="auto"/>
                    <w:right w:val="none" w:sz="0" w:space="0" w:color="auto"/>
                  </w:divBdr>
                  <w:divsChild>
                    <w:div w:id="1441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4366">
      <w:bodyDiv w:val="1"/>
      <w:marLeft w:val="0"/>
      <w:marRight w:val="0"/>
      <w:marTop w:val="0"/>
      <w:marBottom w:val="0"/>
      <w:divBdr>
        <w:top w:val="none" w:sz="0" w:space="0" w:color="auto"/>
        <w:left w:val="none" w:sz="0" w:space="0" w:color="auto"/>
        <w:bottom w:val="none" w:sz="0" w:space="0" w:color="auto"/>
        <w:right w:val="none" w:sz="0" w:space="0" w:color="auto"/>
      </w:divBdr>
    </w:div>
    <w:div w:id="950741690">
      <w:bodyDiv w:val="1"/>
      <w:marLeft w:val="0"/>
      <w:marRight w:val="0"/>
      <w:marTop w:val="0"/>
      <w:marBottom w:val="0"/>
      <w:divBdr>
        <w:top w:val="none" w:sz="0" w:space="0" w:color="auto"/>
        <w:left w:val="none" w:sz="0" w:space="0" w:color="auto"/>
        <w:bottom w:val="none" w:sz="0" w:space="0" w:color="auto"/>
        <w:right w:val="none" w:sz="0" w:space="0" w:color="auto"/>
      </w:divBdr>
    </w:div>
    <w:div w:id="964041738">
      <w:bodyDiv w:val="1"/>
      <w:marLeft w:val="0"/>
      <w:marRight w:val="0"/>
      <w:marTop w:val="0"/>
      <w:marBottom w:val="0"/>
      <w:divBdr>
        <w:top w:val="none" w:sz="0" w:space="0" w:color="auto"/>
        <w:left w:val="none" w:sz="0" w:space="0" w:color="auto"/>
        <w:bottom w:val="none" w:sz="0" w:space="0" w:color="auto"/>
        <w:right w:val="none" w:sz="0" w:space="0" w:color="auto"/>
      </w:divBdr>
    </w:div>
    <w:div w:id="1008944210">
      <w:bodyDiv w:val="1"/>
      <w:marLeft w:val="0"/>
      <w:marRight w:val="0"/>
      <w:marTop w:val="0"/>
      <w:marBottom w:val="0"/>
      <w:divBdr>
        <w:top w:val="none" w:sz="0" w:space="0" w:color="auto"/>
        <w:left w:val="none" w:sz="0" w:space="0" w:color="auto"/>
        <w:bottom w:val="none" w:sz="0" w:space="0" w:color="auto"/>
        <w:right w:val="none" w:sz="0" w:space="0" w:color="auto"/>
      </w:divBdr>
    </w:div>
    <w:div w:id="1020278644">
      <w:bodyDiv w:val="1"/>
      <w:marLeft w:val="0"/>
      <w:marRight w:val="0"/>
      <w:marTop w:val="0"/>
      <w:marBottom w:val="0"/>
      <w:divBdr>
        <w:top w:val="none" w:sz="0" w:space="0" w:color="auto"/>
        <w:left w:val="none" w:sz="0" w:space="0" w:color="auto"/>
        <w:bottom w:val="none" w:sz="0" w:space="0" w:color="auto"/>
        <w:right w:val="none" w:sz="0" w:space="0" w:color="auto"/>
      </w:divBdr>
      <w:divsChild>
        <w:div w:id="1448112679">
          <w:marLeft w:val="0"/>
          <w:marRight w:val="0"/>
          <w:marTop w:val="0"/>
          <w:marBottom w:val="0"/>
          <w:divBdr>
            <w:top w:val="none" w:sz="0" w:space="0" w:color="auto"/>
            <w:left w:val="none" w:sz="0" w:space="0" w:color="auto"/>
            <w:bottom w:val="none" w:sz="0" w:space="0" w:color="auto"/>
            <w:right w:val="none" w:sz="0" w:space="0" w:color="auto"/>
          </w:divBdr>
          <w:divsChild>
            <w:div w:id="766005236">
              <w:marLeft w:val="0"/>
              <w:marRight w:val="0"/>
              <w:marTop w:val="0"/>
              <w:marBottom w:val="0"/>
              <w:divBdr>
                <w:top w:val="none" w:sz="0" w:space="0" w:color="auto"/>
                <w:left w:val="none" w:sz="0" w:space="0" w:color="auto"/>
                <w:bottom w:val="none" w:sz="0" w:space="0" w:color="auto"/>
                <w:right w:val="none" w:sz="0" w:space="0" w:color="auto"/>
              </w:divBdr>
              <w:divsChild>
                <w:div w:id="134295878">
                  <w:marLeft w:val="0"/>
                  <w:marRight w:val="0"/>
                  <w:marTop w:val="0"/>
                  <w:marBottom w:val="0"/>
                  <w:divBdr>
                    <w:top w:val="none" w:sz="0" w:space="0" w:color="auto"/>
                    <w:left w:val="none" w:sz="0" w:space="0" w:color="auto"/>
                    <w:bottom w:val="none" w:sz="0" w:space="0" w:color="auto"/>
                    <w:right w:val="none" w:sz="0" w:space="0" w:color="auto"/>
                  </w:divBdr>
                </w:div>
                <w:div w:id="1460761709">
                  <w:marLeft w:val="0"/>
                  <w:marRight w:val="0"/>
                  <w:marTop w:val="0"/>
                  <w:marBottom w:val="0"/>
                  <w:divBdr>
                    <w:top w:val="none" w:sz="0" w:space="0" w:color="auto"/>
                    <w:left w:val="none" w:sz="0" w:space="0" w:color="auto"/>
                    <w:bottom w:val="none" w:sz="0" w:space="0" w:color="auto"/>
                    <w:right w:val="none" w:sz="0" w:space="0" w:color="auto"/>
                  </w:divBdr>
                </w:div>
              </w:divsChild>
            </w:div>
            <w:div w:id="704522743">
              <w:marLeft w:val="0"/>
              <w:marRight w:val="0"/>
              <w:marTop w:val="0"/>
              <w:marBottom w:val="0"/>
              <w:divBdr>
                <w:top w:val="none" w:sz="0" w:space="0" w:color="auto"/>
                <w:left w:val="none" w:sz="0" w:space="0" w:color="auto"/>
                <w:bottom w:val="none" w:sz="0" w:space="0" w:color="auto"/>
                <w:right w:val="none" w:sz="0" w:space="0" w:color="auto"/>
              </w:divBdr>
              <w:divsChild>
                <w:div w:id="1464880896">
                  <w:marLeft w:val="0"/>
                  <w:marRight w:val="0"/>
                  <w:marTop w:val="0"/>
                  <w:marBottom w:val="0"/>
                  <w:divBdr>
                    <w:top w:val="none" w:sz="0" w:space="0" w:color="auto"/>
                    <w:left w:val="none" w:sz="0" w:space="0" w:color="auto"/>
                    <w:bottom w:val="none" w:sz="0" w:space="0" w:color="auto"/>
                    <w:right w:val="none" w:sz="0" w:space="0" w:color="auto"/>
                  </w:divBdr>
                </w:div>
                <w:div w:id="1559390750">
                  <w:marLeft w:val="0"/>
                  <w:marRight w:val="0"/>
                  <w:marTop w:val="0"/>
                  <w:marBottom w:val="0"/>
                  <w:divBdr>
                    <w:top w:val="none" w:sz="0" w:space="0" w:color="auto"/>
                    <w:left w:val="none" w:sz="0" w:space="0" w:color="auto"/>
                    <w:bottom w:val="none" w:sz="0" w:space="0" w:color="auto"/>
                    <w:right w:val="none" w:sz="0" w:space="0" w:color="auto"/>
                  </w:divBdr>
                </w:div>
              </w:divsChild>
            </w:div>
            <w:div w:id="2071532828">
              <w:marLeft w:val="0"/>
              <w:marRight w:val="0"/>
              <w:marTop w:val="0"/>
              <w:marBottom w:val="0"/>
              <w:divBdr>
                <w:top w:val="none" w:sz="0" w:space="0" w:color="auto"/>
                <w:left w:val="none" w:sz="0" w:space="0" w:color="auto"/>
                <w:bottom w:val="none" w:sz="0" w:space="0" w:color="auto"/>
                <w:right w:val="none" w:sz="0" w:space="0" w:color="auto"/>
              </w:divBdr>
              <w:divsChild>
                <w:div w:id="1973511537">
                  <w:marLeft w:val="0"/>
                  <w:marRight w:val="0"/>
                  <w:marTop w:val="0"/>
                  <w:marBottom w:val="0"/>
                  <w:divBdr>
                    <w:top w:val="none" w:sz="0" w:space="0" w:color="auto"/>
                    <w:left w:val="none" w:sz="0" w:space="0" w:color="auto"/>
                    <w:bottom w:val="none" w:sz="0" w:space="0" w:color="auto"/>
                    <w:right w:val="none" w:sz="0" w:space="0" w:color="auto"/>
                  </w:divBdr>
                </w:div>
                <w:div w:id="9456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4564">
          <w:marLeft w:val="0"/>
          <w:marRight w:val="0"/>
          <w:marTop w:val="0"/>
          <w:marBottom w:val="0"/>
          <w:divBdr>
            <w:top w:val="none" w:sz="0" w:space="0" w:color="auto"/>
            <w:left w:val="none" w:sz="0" w:space="0" w:color="auto"/>
            <w:bottom w:val="none" w:sz="0" w:space="0" w:color="auto"/>
            <w:right w:val="none" w:sz="0" w:space="0" w:color="auto"/>
          </w:divBdr>
        </w:div>
        <w:div w:id="1448769640">
          <w:marLeft w:val="0"/>
          <w:marRight w:val="0"/>
          <w:marTop w:val="0"/>
          <w:marBottom w:val="0"/>
          <w:divBdr>
            <w:top w:val="none" w:sz="0" w:space="0" w:color="auto"/>
            <w:left w:val="none" w:sz="0" w:space="0" w:color="auto"/>
            <w:bottom w:val="none" w:sz="0" w:space="0" w:color="auto"/>
            <w:right w:val="none" w:sz="0" w:space="0" w:color="auto"/>
          </w:divBdr>
        </w:div>
        <w:div w:id="1602496417">
          <w:marLeft w:val="0"/>
          <w:marRight w:val="0"/>
          <w:marTop w:val="0"/>
          <w:marBottom w:val="0"/>
          <w:divBdr>
            <w:top w:val="none" w:sz="0" w:space="0" w:color="auto"/>
            <w:left w:val="none" w:sz="0" w:space="0" w:color="auto"/>
            <w:bottom w:val="none" w:sz="0" w:space="0" w:color="auto"/>
            <w:right w:val="none" w:sz="0" w:space="0" w:color="auto"/>
          </w:divBdr>
        </w:div>
        <w:div w:id="1595288648">
          <w:marLeft w:val="0"/>
          <w:marRight w:val="0"/>
          <w:marTop w:val="0"/>
          <w:marBottom w:val="0"/>
          <w:divBdr>
            <w:top w:val="none" w:sz="0" w:space="0" w:color="auto"/>
            <w:left w:val="none" w:sz="0" w:space="0" w:color="auto"/>
            <w:bottom w:val="none" w:sz="0" w:space="0" w:color="auto"/>
            <w:right w:val="none" w:sz="0" w:space="0" w:color="auto"/>
          </w:divBdr>
        </w:div>
        <w:div w:id="1603029064">
          <w:marLeft w:val="0"/>
          <w:marRight w:val="0"/>
          <w:marTop w:val="0"/>
          <w:marBottom w:val="0"/>
          <w:divBdr>
            <w:top w:val="none" w:sz="0" w:space="0" w:color="auto"/>
            <w:left w:val="none" w:sz="0" w:space="0" w:color="auto"/>
            <w:bottom w:val="none" w:sz="0" w:space="0" w:color="auto"/>
            <w:right w:val="none" w:sz="0" w:space="0" w:color="auto"/>
          </w:divBdr>
        </w:div>
        <w:div w:id="160199466">
          <w:marLeft w:val="0"/>
          <w:marRight w:val="0"/>
          <w:marTop w:val="0"/>
          <w:marBottom w:val="0"/>
          <w:divBdr>
            <w:top w:val="none" w:sz="0" w:space="0" w:color="auto"/>
            <w:left w:val="none" w:sz="0" w:space="0" w:color="auto"/>
            <w:bottom w:val="none" w:sz="0" w:space="0" w:color="auto"/>
            <w:right w:val="none" w:sz="0" w:space="0" w:color="auto"/>
          </w:divBdr>
        </w:div>
      </w:divsChild>
    </w:div>
    <w:div w:id="1084573482">
      <w:bodyDiv w:val="1"/>
      <w:marLeft w:val="0"/>
      <w:marRight w:val="0"/>
      <w:marTop w:val="0"/>
      <w:marBottom w:val="0"/>
      <w:divBdr>
        <w:top w:val="none" w:sz="0" w:space="0" w:color="auto"/>
        <w:left w:val="none" w:sz="0" w:space="0" w:color="auto"/>
        <w:bottom w:val="none" w:sz="0" w:space="0" w:color="auto"/>
        <w:right w:val="none" w:sz="0" w:space="0" w:color="auto"/>
      </w:divBdr>
    </w:div>
    <w:div w:id="1091438962">
      <w:bodyDiv w:val="1"/>
      <w:marLeft w:val="0"/>
      <w:marRight w:val="0"/>
      <w:marTop w:val="0"/>
      <w:marBottom w:val="0"/>
      <w:divBdr>
        <w:top w:val="none" w:sz="0" w:space="0" w:color="auto"/>
        <w:left w:val="none" w:sz="0" w:space="0" w:color="auto"/>
        <w:bottom w:val="none" w:sz="0" w:space="0" w:color="auto"/>
        <w:right w:val="none" w:sz="0" w:space="0" w:color="auto"/>
      </w:divBdr>
    </w:div>
    <w:div w:id="1107118341">
      <w:bodyDiv w:val="1"/>
      <w:marLeft w:val="0"/>
      <w:marRight w:val="0"/>
      <w:marTop w:val="0"/>
      <w:marBottom w:val="0"/>
      <w:divBdr>
        <w:top w:val="none" w:sz="0" w:space="0" w:color="auto"/>
        <w:left w:val="none" w:sz="0" w:space="0" w:color="auto"/>
        <w:bottom w:val="none" w:sz="0" w:space="0" w:color="auto"/>
        <w:right w:val="none" w:sz="0" w:space="0" w:color="auto"/>
      </w:divBdr>
    </w:div>
    <w:div w:id="1134525361">
      <w:bodyDiv w:val="1"/>
      <w:marLeft w:val="0"/>
      <w:marRight w:val="0"/>
      <w:marTop w:val="0"/>
      <w:marBottom w:val="0"/>
      <w:divBdr>
        <w:top w:val="none" w:sz="0" w:space="0" w:color="auto"/>
        <w:left w:val="none" w:sz="0" w:space="0" w:color="auto"/>
        <w:bottom w:val="none" w:sz="0" w:space="0" w:color="auto"/>
        <w:right w:val="none" w:sz="0" w:space="0" w:color="auto"/>
      </w:divBdr>
    </w:div>
    <w:div w:id="1154637167">
      <w:bodyDiv w:val="1"/>
      <w:marLeft w:val="0"/>
      <w:marRight w:val="0"/>
      <w:marTop w:val="0"/>
      <w:marBottom w:val="0"/>
      <w:divBdr>
        <w:top w:val="none" w:sz="0" w:space="0" w:color="auto"/>
        <w:left w:val="none" w:sz="0" w:space="0" w:color="auto"/>
        <w:bottom w:val="none" w:sz="0" w:space="0" w:color="auto"/>
        <w:right w:val="none" w:sz="0" w:space="0" w:color="auto"/>
      </w:divBdr>
    </w:div>
    <w:div w:id="1229851256">
      <w:bodyDiv w:val="1"/>
      <w:marLeft w:val="0"/>
      <w:marRight w:val="0"/>
      <w:marTop w:val="0"/>
      <w:marBottom w:val="0"/>
      <w:divBdr>
        <w:top w:val="none" w:sz="0" w:space="0" w:color="auto"/>
        <w:left w:val="none" w:sz="0" w:space="0" w:color="auto"/>
        <w:bottom w:val="none" w:sz="0" w:space="0" w:color="auto"/>
        <w:right w:val="none" w:sz="0" w:space="0" w:color="auto"/>
      </w:divBdr>
    </w:div>
    <w:div w:id="1249577259">
      <w:bodyDiv w:val="1"/>
      <w:marLeft w:val="0"/>
      <w:marRight w:val="0"/>
      <w:marTop w:val="0"/>
      <w:marBottom w:val="0"/>
      <w:divBdr>
        <w:top w:val="none" w:sz="0" w:space="0" w:color="auto"/>
        <w:left w:val="none" w:sz="0" w:space="0" w:color="auto"/>
        <w:bottom w:val="none" w:sz="0" w:space="0" w:color="auto"/>
        <w:right w:val="none" w:sz="0" w:space="0" w:color="auto"/>
      </w:divBdr>
    </w:div>
    <w:div w:id="1251625555">
      <w:bodyDiv w:val="1"/>
      <w:marLeft w:val="0"/>
      <w:marRight w:val="0"/>
      <w:marTop w:val="0"/>
      <w:marBottom w:val="0"/>
      <w:divBdr>
        <w:top w:val="none" w:sz="0" w:space="0" w:color="auto"/>
        <w:left w:val="none" w:sz="0" w:space="0" w:color="auto"/>
        <w:bottom w:val="none" w:sz="0" w:space="0" w:color="auto"/>
        <w:right w:val="none" w:sz="0" w:space="0" w:color="auto"/>
      </w:divBdr>
    </w:div>
    <w:div w:id="1281034798">
      <w:bodyDiv w:val="1"/>
      <w:marLeft w:val="0"/>
      <w:marRight w:val="0"/>
      <w:marTop w:val="0"/>
      <w:marBottom w:val="0"/>
      <w:divBdr>
        <w:top w:val="none" w:sz="0" w:space="0" w:color="auto"/>
        <w:left w:val="none" w:sz="0" w:space="0" w:color="auto"/>
        <w:bottom w:val="none" w:sz="0" w:space="0" w:color="auto"/>
        <w:right w:val="none" w:sz="0" w:space="0" w:color="auto"/>
      </w:divBdr>
    </w:div>
    <w:div w:id="1323191985">
      <w:bodyDiv w:val="1"/>
      <w:marLeft w:val="0"/>
      <w:marRight w:val="0"/>
      <w:marTop w:val="0"/>
      <w:marBottom w:val="0"/>
      <w:divBdr>
        <w:top w:val="none" w:sz="0" w:space="0" w:color="auto"/>
        <w:left w:val="none" w:sz="0" w:space="0" w:color="auto"/>
        <w:bottom w:val="none" w:sz="0" w:space="0" w:color="auto"/>
        <w:right w:val="none" w:sz="0" w:space="0" w:color="auto"/>
      </w:divBdr>
    </w:div>
    <w:div w:id="1325858882">
      <w:bodyDiv w:val="1"/>
      <w:marLeft w:val="0"/>
      <w:marRight w:val="0"/>
      <w:marTop w:val="0"/>
      <w:marBottom w:val="0"/>
      <w:divBdr>
        <w:top w:val="none" w:sz="0" w:space="0" w:color="auto"/>
        <w:left w:val="none" w:sz="0" w:space="0" w:color="auto"/>
        <w:bottom w:val="none" w:sz="0" w:space="0" w:color="auto"/>
        <w:right w:val="none" w:sz="0" w:space="0" w:color="auto"/>
      </w:divBdr>
    </w:div>
    <w:div w:id="1332372938">
      <w:bodyDiv w:val="1"/>
      <w:marLeft w:val="0"/>
      <w:marRight w:val="0"/>
      <w:marTop w:val="0"/>
      <w:marBottom w:val="0"/>
      <w:divBdr>
        <w:top w:val="none" w:sz="0" w:space="0" w:color="auto"/>
        <w:left w:val="none" w:sz="0" w:space="0" w:color="auto"/>
        <w:bottom w:val="none" w:sz="0" w:space="0" w:color="auto"/>
        <w:right w:val="none" w:sz="0" w:space="0" w:color="auto"/>
      </w:divBdr>
    </w:div>
    <w:div w:id="1336614377">
      <w:bodyDiv w:val="1"/>
      <w:marLeft w:val="0"/>
      <w:marRight w:val="0"/>
      <w:marTop w:val="0"/>
      <w:marBottom w:val="0"/>
      <w:divBdr>
        <w:top w:val="none" w:sz="0" w:space="0" w:color="auto"/>
        <w:left w:val="none" w:sz="0" w:space="0" w:color="auto"/>
        <w:bottom w:val="none" w:sz="0" w:space="0" w:color="auto"/>
        <w:right w:val="none" w:sz="0" w:space="0" w:color="auto"/>
      </w:divBdr>
    </w:div>
    <w:div w:id="1390688987">
      <w:bodyDiv w:val="1"/>
      <w:marLeft w:val="0"/>
      <w:marRight w:val="0"/>
      <w:marTop w:val="0"/>
      <w:marBottom w:val="0"/>
      <w:divBdr>
        <w:top w:val="none" w:sz="0" w:space="0" w:color="auto"/>
        <w:left w:val="none" w:sz="0" w:space="0" w:color="auto"/>
        <w:bottom w:val="none" w:sz="0" w:space="0" w:color="auto"/>
        <w:right w:val="none" w:sz="0" w:space="0" w:color="auto"/>
      </w:divBdr>
      <w:divsChild>
        <w:div w:id="1390609759">
          <w:marLeft w:val="0"/>
          <w:marRight w:val="0"/>
          <w:marTop w:val="0"/>
          <w:marBottom w:val="0"/>
          <w:divBdr>
            <w:top w:val="none" w:sz="0" w:space="0" w:color="auto"/>
            <w:left w:val="none" w:sz="0" w:space="0" w:color="auto"/>
            <w:bottom w:val="none" w:sz="0" w:space="0" w:color="auto"/>
            <w:right w:val="none" w:sz="0" w:space="0" w:color="auto"/>
          </w:divBdr>
        </w:div>
        <w:div w:id="546648493">
          <w:marLeft w:val="0"/>
          <w:marRight w:val="0"/>
          <w:marTop w:val="0"/>
          <w:marBottom w:val="0"/>
          <w:divBdr>
            <w:top w:val="none" w:sz="0" w:space="0" w:color="auto"/>
            <w:left w:val="none" w:sz="0" w:space="0" w:color="auto"/>
            <w:bottom w:val="none" w:sz="0" w:space="0" w:color="auto"/>
            <w:right w:val="none" w:sz="0" w:space="0" w:color="auto"/>
          </w:divBdr>
        </w:div>
        <w:div w:id="1356272713">
          <w:marLeft w:val="0"/>
          <w:marRight w:val="0"/>
          <w:marTop w:val="0"/>
          <w:marBottom w:val="0"/>
          <w:divBdr>
            <w:top w:val="none" w:sz="0" w:space="0" w:color="auto"/>
            <w:left w:val="none" w:sz="0" w:space="0" w:color="auto"/>
            <w:bottom w:val="none" w:sz="0" w:space="0" w:color="auto"/>
            <w:right w:val="none" w:sz="0" w:space="0" w:color="auto"/>
          </w:divBdr>
        </w:div>
      </w:divsChild>
    </w:div>
    <w:div w:id="1399355395">
      <w:bodyDiv w:val="1"/>
      <w:marLeft w:val="0"/>
      <w:marRight w:val="0"/>
      <w:marTop w:val="0"/>
      <w:marBottom w:val="0"/>
      <w:divBdr>
        <w:top w:val="none" w:sz="0" w:space="0" w:color="auto"/>
        <w:left w:val="none" w:sz="0" w:space="0" w:color="auto"/>
        <w:bottom w:val="none" w:sz="0" w:space="0" w:color="auto"/>
        <w:right w:val="none" w:sz="0" w:space="0" w:color="auto"/>
      </w:divBdr>
      <w:divsChild>
        <w:div w:id="1003701265">
          <w:marLeft w:val="0"/>
          <w:marRight w:val="0"/>
          <w:marTop w:val="0"/>
          <w:marBottom w:val="0"/>
          <w:divBdr>
            <w:top w:val="none" w:sz="0" w:space="0" w:color="auto"/>
            <w:left w:val="none" w:sz="0" w:space="0" w:color="auto"/>
            <w:bottom w:val="none" w:sz="0" w:space="0" w:color="auto"/>
            <w:right w:val="none" w:sz="0" w:space="0" w:color="auto"/>
          </w:divBdr>
          <w:divsChild>
            <w:div w:id="1605769931">
              <w:marLeft w:val="0"/>
              <w:marRight w:val="0"/>
              <w:marTop w:val="0"/>
              <w:marBottom w:val="0"/>
              <w:divBdr>
                <w:top w:val="none" w:sz="0" w:space="0" w:color="auto"/>
                <w:left w:val="none" w:sz="0" w:space="0" w:color="auto"/>
                <w:bottom w:val="none" w:sz="0" w:space="0" w:color="auto"/>
                <w:right w:val="none" w:sz="0" w:space="0" w:color="auto"/>
              </w:divBdr>
              <w:divsChild>
                <w:div w:id="1114834016">
                  <w:marLeft w:val="0"/>
                  <w:marRight w:val="0"/>
                  <w:marTop w:val="0"/>
                  <w:marBottom w:val="0"/>
                  <w:divBdr>
                    <w:top w:val="none" w:sz="0" w:space="0" w:color="auto"/>
                    <w:left w:val="none" w:sz="0" w:space="0" w:color="auto"/>
                    <w:bottom w:val="none" w:sz="0" w:space="0" w:color="auto"/>
                    <w:right w:val="none" w:sz="0" w:space="0" w:color="auto"/>
                  </w:divBdr>
                </w:div>
                <w:div w:id="1814174491">
                  <w:marLeft w:val="0"/>
                  <w:marRight w:val="0"/>
                  <w:marTop w:val="0"/>
                  <w:marBottom w:val="0"/>
                  <w:divBdr>
                    <w:top w:val="none" w:sz="0" w:space="0" w:color="auto"/>
                    <w:left w:val="none" w:sz="0" w:space="0" w:color="auto"/>
                    <w:bottom w:val="none" w:sz="0" w:space="0" w:color="auto"/>
                    <w:right w:val="none" w:sz="0" w:space="0" w:color="auto"/>
                  </w:divBdr>
                </w:div>
              </w:divsChild>
            </w:div>
            <w:div w:id="309943843">
              <w:marLeft w:val="0"/>
              <w:marRight w:val="0"/>
              <w:marTop w:val="0"/>
              <w:marBottom w:val="0"/>
              <w:divBdr>
                <w:top w:val="none" w:sz="0" w:space="0" w:color="auto"/>
                <w:left w:val="none" w:sz="0" w:space="0" w:color="auto"/>
                <w:bottom w:val="none" w:sz="0" w:space="0" w:color="auto"/>
                <w:right w:val="none" w:sz="0" w:space="0" w:color="auto"/>
              </w:divBdr>
              <w:divsChild>
                <w:div w:id="1575311100">
                  <w:marLeft w:val="0"/>
                  <w:marRight w:val="0"/>
                  <w:marTop w:val="0"/>
                  <w:marBottom w:val="0"/>
                  <w:divBdr>
                    <w:top w:val="none" w:sz="0" w:space="0" w:color="auto"/>
                    <w:left w:val="none" w:sz="0" w:space="0" w:color="auto"/>
                    <w:bottom w:val="none" w:sz="0" w:space="0" w:color="auto"/>
                    <w:right w:val="none" w:sz="0" w:space="0" w:color="auto"/>
                  </w:divBdr>
                </w:div>
                <w:div w:id="817304017">
                  <w:marLeft w:val="0"/>
                  <w:marRight w:val="0"/>
                  <w:marTop w:val="0"/>
                  <w:marBottom w:val="0"/>
                  <w:divBdr>
                    <w:top w:val="none" w:sz="0" w:space="0" w:color="auto"/>
                    <w:left w:val="none" w:sz="0" w:space="0" w:color="auto"/>
                    <w:bottom w:val="none" w:sz="0" w:space="0" w:color="auto"/>
                    <w:right w:val="none" w:sz="0" w:space="0" w:color="auto"/>
                  </w:divBdr>
                </w:div>
              </w:divsChild>
            </w:div>
            <w:div w:id="1985429472">
              <w:marLeft w:val="0"/>
              <w:marRight w:val="0"/>
              <w:marTop w:val="0"/>
              <w:marBottom w:val="0"/>
              <w:divBdr>
                <w:top w:val="none" w:sz="0" w:space="0" w:color="auto"/>
                <w:left w:val="none" w:sz="0" w:space="0" w:color="auto"/>
                <w:bottom w:val="none" w:sz="0" w:space="0" w:color="auto"/>
                <w:right w:val="none" w:sz="0" w:space="0" w:color="auto"/>
              </w:divBdr>
              <w:divsChild>
                <w:div w:id="130751414">
                  <w:marLeft w:val="0"/>
                  <w:marRight w:val="0"/>
                  <w:marTop w:val="0"/>
                  <w:marBottom w:val="0"/>
                  <w:divBdr>
                    <w:top w:val="none" w:sz="0" w:space="0" w:color="auto"/>
                    <w:left w:val="none" w:sz="0" w:space="0" w:color="auto"/>
                    <w:bottom w:val="none" w:sz="0" w:space="0" w:color="auto"/>
                    <w:right w:val="none" w:sz="0" w:space="0" w:color="auto"/>
                  </w:divBdr>
                </w:div>
                <w:div w:id="805850621">
                  <w:marLeft w:val="0"/>
                  <w:marRight w:val="0"/>
                  <w:marTop w:val="0"/>
                  <w:marBottom w:val="0"/>
                  <w:divBdr>
                    <w:top w:val="none" w:sz="0" w:space="0" w:color="auto"/>
                    <w:left w:val="none" w:sz="0" w:space="0" w:color="auto"/>
                    <w:bottom w:val="none" w:sz="0" w:space="0" w:color="auto"/>
                    <w:right w:val="none" w:sz="0" w:space="0" w:color="auto"/>
                  </w:divBdr>
                </w:div>
              </w:divsChild>
            </w:div>
            <w:div w:id="524489638">
              <w:marLeft w:val="0"/>
              <w:marRight w:val="0"/>
              <w:marTop w:val="0"/>
              <w:marBottom w:val="0"/>
              <w:divBdr>
                <w:top w:val="none" w:sz="0" w:space="0" w:color="auto"/>
                <w:left w:val="none" w:sz="0" w:space="0" w:color="auto"/>
                <w:bottom w:val="none" w:sz="0" w:space="0" w:color="auto"/>
                <w:right w:val="none" w:sz="0" w:space="0" w:color="auto"/>
              </w:divBdr>
              <w:divsChild>
                <w:div w:id="2100830785">
                  <w:marLeft w:val="0"/>
                  <w:marRight w:val="0"/>
                  <w:marTop w:val="0"/>
                  <w:marBottom w:val="0"/>
                  <w:divBdr>
                    <w:top w:val="none" w:sz="0" w:space="0" w:color="auto"/>
                    <w:left w:val="none" w:sz="0" w:space="0" w:color="auto"/>
                    <w:bottom w:val="none" w:sz="0" w:space="0" w:color="auto"/>
                    <w:right w:val="none" w:sz="0" w:space="0" w:color="auto"/>
                  </w:divBdr>
                </w:div>
                <w:div w:id="768817557">
                  <w:marLeft w:val="0"/>
                  <w:marRight w:val="0"/>
                  <w:marTop w:val="0"/>
                  <w:marBottom w:val="0"/>
                  <w:divBdr>
                    <w:top w:val="none" w:sz="0" w:space="0" w:color="auto"/>
                    <w:left w:val="none" w:sz="0" w:space="0" w:color="auto"/>
                    <w:bottom w:val="none" w:sz="0" w:space="0" w:color="auto"/>
                    <w:right w:val="none" w:sz="0" w:space="0" w:color="auto"/>
                  </w:divBdr>
                </w:div>
              </w:divsChild>
            </w:div>
            <w:div w:id="1454397588">
              <w:marLeft w:val="0"/>
              <w:marRight w:val="0"/>
              <w:marTop w:val="0"/>
              <w:marBottom w:val="0"/>
              <w:divBdr>
                <w:top w:val="none" w:sz="0" w:space="0" w:color="auto"/>
                <w:left w:val="none" w:sz="0" w:space="0" w:color="auto"/>
                <w:bottom w:val="none" w:sz="0" w:space="0" w:color="auto"/>
                <w:right w:val="none" w:sz="0" w:space="0" w:color="auto"/>
              </w:divBdr>
              <w:divsChild>
                <w:div w:id="1614552013">
                  <w:marLeft w:val="0"/>
                  <w:marRight w:val="0"/>
                  <w:marTop w:val="0"/>
                  <w:marBottom w:val="0"/>
                  <w:divBdr>
                    <w:top w:val="none" w:sz="0" w:space="0" w:color="auto"/>
                    <w:left w:val="none" w:sz="0" w:space="0" w:color="auto"/>
                    <w:bottom w:val="none" w:sz="0" w:space="0" w:color="auto"/>
                    <w:right w:val="none" w:sz="0" w:space="0" w:color="auto"/>
                  </w:divBdr>
                </w:div>
                <w:div w:id="1002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6090">
          <w:marLeft w:val="0"/>
          <w:marRight w:val="0"/>
          <w:marTop w:val="0"/>
          <w:marBottom w:val="0"/>
          <w:divBdr>
            <w:top w:val="none" w:sz="0" w:space="0" w:color="auto"/>
            <w:left w:val="none" w:sz="0" w:space="0" w:color="auto"/>
            <w:bottom w:val="none" w:sz="0" w:space="0" w:color="auto"/>
            <w:right w:val="none" w:sz="0" w:space="0" w:color="auto"/>
          </w:divBdr>
        </w:div>
        <w:div w:id="254872941">
          <w:marLeft w:val="0"/>
          <w:marRight w:val="0"/>
          <w:marTop w:val="0"/>
          <w:marBottom w:val="0"/>
          <w:divBdr>
            <w:top w:val="none" w:sz="0" w:space="0" w:color="auto"/>
            <w:left w:val="none" w:sz="0" w:space="0" w:color="auto"/>
            <w:bottom w:val="none" w:sz="0" w:space="0" w:color="auto"/>
            <w:right w:val="none" w:sz="0" w:space="0" w:color="auto"/>
          </w:divBdr>
        </w:div>
        <w:div w:id="420025574">
          <w:marLeft w:val="0"/>
          <w:marRight w:val="0"/>
          <w:marTop w:val="0"/>
          <w:marBottom w:val="0"/>
          <w:divBdr>
            <w:top w:val="none" w:sz="0" w:space="0" w:color="auto"/>
            <w:left w:val="none" w:sz="0" w:space="0" w:color="auto"/>
            <w:bottom w:val="none" w:sz="0" w:space="0" w:color="auto"/>
            <w:right w:val="none" w:sz="0" w:space="0" w:color="auto"/>
          </w:divBdr>
        </w:div>
        <w:div w:id="1050836629">
          <w:marLeft w:val="0"/>
          <w:marRight w:val="0"/>
          <w:marTop w:val="0"/>
          <w:marBottom w:val="0"/>
          <w:divBdr>
            <w:top w:val="none" w:sz="0" w:space="0" w:color="auto"/>
            <w:left w:val="none" w:sz="0" w:space="0" w:color="auto"/>
            <w:bottom w:val="none" w:sz="0" w:space="0" w:color="auto"/>
            <w:right w:val="none" w:sz="0" w:space="0" w:color="auto"/>
          </w:divBdr>
        </w:div>
        <w:div w:id="1150057342">
          <w:marLeft w:val="0"/>
          <w:marRight w:val="0"/>
          <w:marTop w:val="0"/>
          <w:marBottom w:val="0"/>
          <w:divBdr>
            <w:top w:val="none" w:sz="0" w:space="0" w:color="auto"/>
            <w:left w:val="none" w:sz="0" w:space="0" w:color="auto"/>
            <w:bottom w:val="none" w:sz="0" w:space="0" w:color="auto"/>
            <w:right w:val="none" w:sz="0" w:space="0" w:color="auto"/>
          </w:divBdr>
        </w:div>
        <w:div w:id="1019772432">
          <w:marLeft w:val="0"/>
          <w:marRight w:val="0"/>
          <w:marTop w:val="0"/>
          <w:marBottom w:val="0"/>
          <w:divBdr>
            <w:top w:val="none" w:sz="0" w:space="0" w:color="auto"/>
            <w:left w:val="none" w:sz="0" w:space="0" w:color="auto"/>
            <w:bottom w:val="none" w:sz="0" w:space="0" w:color="auto"/>
            <w:right w:val="none" w:sz="0" w:space="0" w:color="auto"/>
          </w:divBdr>
        </w:div>
      </w:divsChild>
    </w:div>
    <w:div w:id="1422947933">
      <w:bodyDiv w:val="1"/>
      <w:marLeft w:val="0"/>
      <w:marRight w:val="0"/>
      <w:marTop w:val="0"/>
      <w:marBottom w:val="0"/>
      <w:divBdr>
        <w:top w:val="none" w:sz="0" w:space="0" w:color="auto"/>
        <w:left w:val="none" w:sz="0" w:space="0" w:color="auto"/>
        <w:bottom w:val="none" w:sz="0" w:space="0" w:color="auto"/>
        <w:right w:val="none" w:sz="0" w:space="0" w:color="auto"/>
      </w:divBdr>
    </w:div>
    <w:div w:id="1434738875">
      <w:bodyDiv w:val="1"/>
      <w:marLeft w:val="0"/>
      <w:marRight w:val="0"/>
      <w:marTop w:val="0"/>
      <w:marBottom w:val="0"/>
      <w:divBdr>
        <w:top w:val="none" w:sz="0" w:space="0" w:color="auto"/>
        <w:left w:val="none" w:sz="0" w:space="0" w:color="auto"/>
        <w:bottom w:val="none" w:sz="0" w:space="0" w:color="auto"/>
        <w:right w:val="none" w:sz="0" w:space="0" w:color="auto"/>
      </w:divBdr>
    </w:div>
    <w:div w:id="1450004492">
      <w:bodyDiv w:val="1"/>
      <w:marLeft w:val="0"/>
      <w:marRight w:val="0"/>
      <w:marTop w:val="0"/>
      <w:marBottom w:val="0"/>
      <w:divBdr>
        <w:top w:val="none" w:sz="0" w:space="0" w:color="auto"/>
        <w:left w:val="none" w:sz="0" w:space="0" w:color="auto"/>
        <w:bottom w:val="none" w:sz="0" w:space="0" w:color="auto"/>
        <w:right w:val="none" w:sz="0" w:space="0" w:color="auto"/>
      </w:divBdr>
    </w:div>
    <w:div w:id="1464539037">
      <w:bodyDiv w:val="1"/>
      <w:marLeft w:val="0"/>
      <w:marRight w:val="0"/>
      <w:marTop w:val="0"/>
      <w:marBottom w:val="0"/>
      <w:divBdr>
        <w:top w:val="none" w:sz="0" w:space="0" w:color="auto"/>
        <w:left w:val="none" w:sz="0" w:space="0" w:color="auto"/>
        <w:bottom w:val="none" w:sz="0" w:space="0" w:color="auto"/>
        <w:right w:val="none" w:sz="0" w:space="0" w:color="auto"/>
      </w:divBdr>
    </w:div>
    <w:div w:id="1475639515">
      <w:bodyDiv w:val="1"/>
      <w:marLeft w:val="0"/>
      <w:marRight w:val="0"/>
      <w:marTop w:val="0"/>
      <w:marBottom w:val="0"/>
      <w:divBdr>
        <w:top w:val="none" w:sz="0" w:space="0" w:color="auto"/>
        <w:left w:val="none" w:sz="0" w:space="0" w:color="auto"/>
        <w:bottom w:val="none" w:sz="0" w:space="0" w:color="auto"/>
        <w:right w:val="none" w:sz="0" w:space="0" w:color="auto"/>
      </w:divBdr>
    </w:div>
    <w:div w:id="1488978369">
      <w:bodyDiv w:val="1"/>
      <w:marLeft w:val="0"/>
      <w:marRight w:val="0"/>
      <w:marTop w:val="0"/>
      <w:marBottom w:val="0"/>
      <w:divBdr>
        <w:top w:val="none" w:sz="0" w:space="0" w:color="auto"/>
        <w:left w:val="none" w:sz="0" w:space="0" w:color="auto"/>
        <w:bottom w:val="none" w:sz="0" w:space="0" w:color="auto"/>
        <w:right w:val="none" w:sz="0" w:space="0" w:color="auto"/>
      </w:divBdr>
    </w:div>
    <w:div w:id="1504391340">
      <w:bodyDiv w:val="1"/>
      <w:marLeft w:val="0"/>
      <w:marRight w:val="0"/>
      <w:marTop w:val="0"/>
      <w:marBottom w:val="0"/>
      <w:divBdr>
        <w:top w:val="none" w:sz="0" w:space="0" w:color="auto"/>
        <w:left w:val="none" w:sz="0" w:space="0" w:color="auto"/>
        <w:bottom w:val="none" w:sz="0" w:space="0" w:color="auto"/>
        <w:right w:val="none" w:sz="0" w:space="0" w:color="auto"/>
      </w:divBdr>
    </w:div>
    <w:div w:id="1591310440">
      <w:bodyDiv w:val="1"/>
      <w:marLeft w:val="0"/>
      <w:marRight w:val="0"/>
      <w:marTop w:val="0"/>
      <w:marBottom w:val="0"/>
      <w:divBdr>
        <w:top w:val="none" w:sz="0" w:space="0" w:color="auto"/>
        <w:left w:val="none" w:sz="0" w:space="0" w:color="auto"/>
        <w:bottom w:val="none" w:sz="0" w:space="0" w:color="auto"/>
        <w:right w:val="none" w:sz="0" w:space="0" w:color="auto"/>
      </w:divBdr>
    </w:div>
    <w:div w:id="1596010673">
      <w:bodyDiv w:val="1"/>
      <w:marLeft w:val="0"/>
      <w:marRight w:val="0"/>
      <w:marTop w:val="0"/>
      <w:marBottom w:val="0"/>
      <w:divBdr>
        <w:top w:val="none" w:sz="0" w:space="0" w:color="auto"/>
        <w:left w:val="none" w:sz="0" w:space="0" w:color="auto"/>
        <w:bottom w:val="none" w:sz="0" w:space="0" w:color="auto"/>
        <w:right w:val="none" w:sz="0" w:space="0" w:color="auto"/>
      </w:divBdr>
    </w:div>
    <w:div w:id="1607536383">
      <w:bodyDiv w:val="1"/>
      <w:marLeft w:val="0"/>
      <w:marRight w:val="0"/>
      <w:marTop w:val="0"/>
      <w:marBottom w:val="0"/>
      <w:divBdr>
        <w:top w:val="none" w:sz="0" w:space="0" w:color="auto"/>
        <w:left w:val="none" w:sz="0" w:space="0" w:color="auto"/>
        <w:bottom w:val="none" w:sz="0" w:space="0" w:color="auto"/>
        <w:right w:val="none" w:sz="0" w:space="0" w:color="auto"/>
      </w:divBdr>
    </w:div>
    <w:div w:id="1643346105">
      <w:bodyDiv w:val="1"/>
      <w:marLeft w:val="0"/>
      <w:marRight w:val="0"/>
      <w:marTop w:val="0"/>
      <w:marBottom w:val="0"/>
      <w:divBdr>
        <w:top w:val="none" w:sz="0" w:space="0" w:color="auto"/>
        <w:left w:val="none" w:sz="0" w:space="0" w:color="auto"/>
        <w:bottom w:val="none" w:sz="0" w:space="0" w:color="auto"/>
        <w:right w:val="none" w:sz="0" w:space="0" w:color="auto"/>
      </w:divBdr>
    </w:div>
    <w:div w:id="1645892363">
      <w:bodyDiv w:val="1"/>
      <w:marLeft w:val="0"/>
      <w:marRight w:val="0"/>
      <w:marTop w:val="0"/>
      <w:marBottom w:val="0"/>
      <w:divBdr>
        <w:top w:val="none" w:sz="0" w:space="0" w:color="auto"/>
        <w:left w:val="none" w:sz="0" w:space="0" w:color="auto"/>
        <w:bottom w:val="none" w:sz="0" w:space="0" w:color="auto"/>
        <w:right w:val="none" w:sz="0" w:space="0" w:color="auto"/>
      </w:divBdr>
    </w:div>
    <w:div w:id="1670907340">
      <w:bodyDiv w:val="1"/>
      <w:marLeft w:val="0"/>
      <w:marRight w:val="0"/>
      <w:marTop w:val="0"/>
      <w:marBottom w:val="0"/>
      <w:divBdr>
        <w:top w:val="none" w:sz="0" w:space="0" w:color="auto"/>
        <w:left w:val="none" w:sz="0" w:space="0" w:color="auto"/>
        <w:bottom w:val="none" w:sz="0" w:space="0" w:color="auto"/>
        <w:right w:val="none" w:sz="0" w:space="0" w:color="auto"/>
      </w:divBdr>
      <w:divsChild>
        <w:div w:id="1865051873">
          <w:marLeft w:val="0"/>
          <w:marRight w:val="0"/>
          <w:marTop w:val="0"/>
          <w:marBottom w:val="0"/>
          <w:divBdr>
            <w:top w:val="none" w:sz="0" w:space="0" w:color="auto"/>
            <w:left w:val="none" w:sz="0" w:space="0" w:color="auto"/>
            <w:bottom w:val="none" w:sz="0" w:space="0" w:color="auto"/>
            <w:right w:val="none" w:sz="0" w:space="0" w:color="auto"/>
          </w:divBdr>
          <w:divsChild>
            <w:div w:id="154229803">
              <w:marLeft w:val="0"/>
              <w:marRight w:val="0"/>
              <w:marTop w:val="0"/>
              <w:marBottom w:val="0"/>
              <w:divBdr>
                <w:top w:val="none" w:sz="0" w:space="0" w:color="auto"/>
                <w:left w:val="none" w:sz="0" w:space="0" w:color="auto"/>
                <w:bottom w:val="none" w:sz="0" w:space="0" w:color="auto"/>
                <w:right w:val="none" w:sz="0" w:space="0" w:color="auto"/>
              </w:divBdr>
              <w:divsChild>
                <w:div w:id="1329745882">
                  <w:marLeft w:val="0"/>
                  <w:marRight w:val="0"/>
                  <w:marTop w:val="0"/>
                  <w:marBottom w:val="0"/>
                  <w:divBdr>
                    <w:top w:val="none" w:sz="0" w:space="0" w:color="auto"/>
                    <w:left w:val="none" w:sz="0" w:space="0" w:color="auto"/>
                    <w:bottom w:val="none" w:sz="0" w:space="0" w:color="auto"/>
                    <w:right w:val="none" w:sz="0" w:space="0" w:color="auto"/>
                  </w:divBdr>
                </w:div>
                <w:div w:id="2068726802">
                  <w:marLeft w:val="0"/>
                  <w:marRight w:val="0"/>
                  <w:marTop w:val="0"/>
                  <w:marBottom w:val="0"/>
                  <w:divBdr>
                    <w:top w:val="none" w:sz="0" w:space="0" w:color="auto"/>
                    <w:left w:val="none" w:sz="0" w:space="0" w:color="auto"/>
                    <w:bottom w:val="none" w:sz="0" w:space="0" w:color="auto"/>
                    <w:right w:val="none" w:sz="0" w:space="0" w:color="auto"/>
                  </w:divBdr>
                </w:div>
              </w:divsChild>
            </w:div>
            <w:div w:id="588274202">
              <w:marLeft w:val="0"/>
              <w:marRight w:val="0"/>
              <w:marTop w:val="0"/>
              <w:marBottom w:val="0"/>
              <w:divBdr>
                <w:top w:val="none" w:sz="0" w:space="0" w:color="auto"/>
                <w:left w:val="none" w:sz="0" w:space="0" w:color="auto"/>
                <w:bottom w:val="none" w:sz="0" w:space="0" w:color="auto"/>
                <w:right w:val="none" w:sz="0" w:space="0" w:color="auto"/>
              </w:divBdr>
              <w:divsChild>
                <w:div w:id="665412">
                  <w:marLeft w:val="0"/>
                  <w:marRight w:val="0"/>
                  <w:marTop w:val="0"/>
                  <w:marBottom w:val="0"/>
                  <w:divBdr>
                    <w:top w:val="none" w:sz="0" w:space="0" w:color="auto"/>
                    <w:left w:val="none" w:sz="0" w:space="0" w:color="auto"/>
                    <w:bottom w:val="none" w:sz="0" w:space="0" w:color="auto"/>
                    <w:right w:val="none" w:sz="0" w:space="0" w:color="auto"/>
                  </w:divBdr>
                </w:div>
                <w:div w:id="1715348847">
                  <w:marLeft w:val="0"/>
                  <w:marRight w:val="0"/>
                  <w:marTop w:val="0"/>
                  <w:marBottom w:val="0"/>
                  <w:divBdr>
                    <w:top w:val="none" w:sz="0" w:space="0" w:color="auto"/>
                    <w:left w:val="none" w:sz="0" w:space="0" w:color="auto"/>
                    <w:bottom w:val="none" w:sz="0" w:space="0" w:color="auto"/>
                    <w:right w:val="none" w:sz="0" w:space="0" w:color="auto"/>
                  </w:divBdr>
                </w:div>
              </w:divsChild>
            </w:div>
            <w:div w:id="1215659653">
              <w:marLeft w:val="0"/>
              <w:marRight w:val="0"/>
              <w:marTop w:val="0"/>
              <w:marBottom w:val="0"/>
              <w:divBdr>
                <w:top w:val="none" w:sz="0" w:space="0" w:color="auto"/>
                <w:left w:val="none" w:sz="0" w:space="0" w:color="auto"/>
                <w:bottom w:val="none" w:sz="0" w:space="0" w:color="auto"/>
                <w:right w:val="none" w:sz="0" w:space="0" w:color="auto"/>
              </w:divBdr>
              <w:divsChild>
                <w:div w:id="882449992">
                  <w:marLeft w:val="0"/>
                  <w:marRight w:val="0"/>
                  <w:marTop w:val="0"/>
                  <w:marBottom w:val="0"/>
                  <w:divBdr>
                    <w:top w:val="none" w:sz="0" w:space="0" w:color="auto"/>
                    <w:left w:val="none" w:sz="0" w:space="0" w:color="auto"/>
                    <w:bottom w:val="none" w:sz="0" w:space="0" w:color="auto"/>
                    <w:right w:val="none" w:sz="0" w:space="0" w:color="auto"/>
                  </w:divBdr>
                </w:div>
                <w:div w:id="1289819549">
                  <w:marLeft w:val="0"/>
                  <w:marRight w:val="0"/>
                  <w:marTop w:val="0"/>
                  <w:marBottom w:val="0"/>
                  <w:divBdr>
                    <w:top w:val="none" w:sz="0" w:space="0" w:color="auto"/>
                    <w:left w:val="none" w:sz="0" w:space="0" w:color="auto"/>
                    <w:bottom w:val="none" w:sz="0" w:space="0" w:color="auto"/>
                    <w:right w:val="none" w:sz="0" w:space="0" w:color="auto"/>
                  </w:divBdr>
                </w:div>
              </w:divsChild>
            </w:div>
            <w:div w:id="2068413285">
              <w:marLeft w:val="0"/>
              <w:marRight w:val="0"/>
              <w:marTop w:val="0"/>
              <w:marBottom w:val="0"/>
              <w:divBdr>
                <w:top w:val="none" w:sz="0" w:space="0" w:color="auto"/>
                <w:left w:val="none" w:sz="0" w:space="0" w:color="auto"/>
                <w:bottom w:val="none" w:sz="0" w:space="0" w:color="auto"/>
                <w:right w:val="none" w:sz="0" w:space="0" w:color="auto"/>
              </w:divBdr>
              <w:divsChild>
                <w:div w:id="1863280404">
                  <w:marLeft w:val="0"/>
                  <w:marRight w:val="0"/>
                  <w:marTop w:val="0"/>
                  <w:marBottom w:val="0"/>
                  <w:divBdr>
                    <w:top w:val="none" w:sz="0" w:space="0" w:color="auto"/>
                    <w:left w:val="none" w:sz="0" w:space="0" w:color="auto"/>
                    <w:bottom w:val="none" w:sz="0" w:space="0" w:color="auto"/>
                    <w:right w:val="none" w:sz="0" w:space="0" w:color="auto"/>
                  </w:divBdr>
                </w:div>
                <w:div w:id="425538703">
                  <w:marLeft w:val="0"/>
                  <w:marRight w:val="0"/>
                  <w:marTop w:val="0"/>
                  <w:marBottom w:val="0"/>
                  <w:divBdr>
                    <w:top w:val="none" w:sz="0" w:space="0" w:color="auto"/>
                    <w:left w:val="none" w:sz="0" w:space="0" w:color="auto"/>
                    <w:bottom w:val="none" w:sz="0" w:space="0" w:color="auto"/>
                    <w:right w:val="none" w:sz="0" w:space="0" w:color="auto"/>
                  </w:divBdr>
                </w:div>
              </w:divsChild>
            </w:div>
            <w:div w:id="858391115">
              <w:marLeft w:val="0"/>
              <w:marRight w:val="0"/>
              <w:marTop w:val="0"/>
              <w:marBottom w:val="0"/>
              <w:divBdr>
                <w:top w:val="none" w:sz="0" w:space="0" w:color="auto"/>
                <w:left w:val="none" w:sz="0" w:space="0" w:color="auto"/>
                <w:bottom w:val="none" w:sz="0" w:space="0" w:color="auto"/>
                <w:right w:val="none" w:sz="0" w:space="0" w:color="auto"/>
              </w:divBdr>
              <w:divsChild>
                <w:div w:id="1812406792">
                  <w:marLeft w:val="0"/>
                  <w:marRight w:val="0"/>
                  <w:marTop w:val="0"/>
                  <w:marBottom w:val="0"/>
                  <w:divBdr>
                    <w:top w:val="none" w:sz="0" w:space="0" w:color="auto"/>
                    <w:left w:val="none" w:sz="0" w:space="0" w:color="auto"/>
                    <w:bottom w:val="none" w:sz="0" w:space="0" w:color="auto"/>
                    <w:right w:val="none" w:sz="0" w:space="0" w:color="auto"/>
                  </w:divBdr>
                </w:div>
                <w:div w:id="4523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7969">
          <w:marLeft w:val="0"/>
          <w:marRight w:val="0"/>
          <w:marTop w:val="0"/>
          <w:marBottom w:val="0"/>
          <w:divBdr>
            <w:top w:val="none" w:sz="0" w:space="0" w:color="auto"/>
            <w:left w:val="none" w:sz="0" w:space="0" w:color="auto"/>
            <w:bottom w:val="none" w:sz="0" w:space="0" w:color="auto"/>
            <w:right w:val="none" w:sz="0" w:space="0" w:color="auto"/>
          </w:divBdr>
        </w:div>
        <w:div w:id="2033871321">
          <w:marLeft w:val="0"/>
          <w:marRight w:val="0"/>
          <w:marTop w:val="0"/>
          <w:marBottom w:val="0"/>
          <w:divBdr>
            <w:top w:val="none" w:sz="0" w:space="0" w:color="auto"/>
            <w:left w:val="none" w:sz="0" w:space="0" w:color="auto"/>
            <w:bottom w:val="none" w:sz="0" w:space="0" w:color="auto"/>
            <w:right w:val="none" w:sz="0" w:space="0" w:color="auto"/>
          </w:divBdr>
        </w:div>
        <w:div w:id="1376274844">
          <w:marLeft w:val="0"/>
          <w:marRight w:val="0"/>
          <w:marTop w:val="0"/>
          <w:marBottom w:val="0"/>
          <w:divBdr>
            <w:top w:val="none" w:sz="0" w:space="0" w:color="auto"/>
            <w:left w:val="none" w:sz="0" w:space="0" w:color="auto"/>
            <w:bottom w:val="none" w:sz="0" w:space="0" w:color="auto"/>
            <w:right w:val="none" w:sz="0" w:space="0" w:color="auto"/>
          </w:divBdr>
        </w:div>
        <w:div w:id="1952784806">
          <w:marLeft w:val="0"/>
          <w:marRight w:val="0"/>
          <w:marTop w:val="0"/>
          <w:marBottom w:val="0"/>
          <w:divBdr>
            <w:top w:val="none" w:sz="0" w:space="0" w:color="auto"/>
            <w:left w:val="none" w:sz="0" w:space="0" w:color="auto"/>
            <w:bottom w:val="none" w:sz="0" w:space="0" w:color="auto"/>
            <w:right w:val="none" w:sz="0" w:space="0" w:color="auto"/>
          </w:divBdr>
        </w:div>
        <w:div w:id="1844736426">
          <w:marLeft w:val="0"/>
          <w:marRight w:val="0"/>
          <w:marTop w:val="0"/>
          <w:marBottom w:val="0"/>
          <w:divBdr>
            <w:top w:val="none" w:sz="0" w:space="0" w:color="auto"/>
            <w:left w:val="none" w:sz="0" w:space="0" w:color="auto"/>
            <w:bottom w:val="none" w:sz="0" w:space="0" w:color="auto"/>
            <w:right w:val="none" w:sz="0" w:space="0" w:color="auto"/>
          </w:divBdr>
        </w:div>
        <w:div w:id="834297882">
          <w:marLeft w:val="0"/>
          <w:marRight w:val="0"/>
          <w:marTop w:val="0"/>
          <w:marBottom w:val="0"/>
          <w:divBdr>
            <w:top w:val="none" w:sz="0" w:space="0" w:color="auto"/>
            <w:left w:val="none" w:sz="0" w:space="0" w:color="auto"/>
            <w:bottom w:val="none" w:sz="0" w:space="0" w:color="auto"/>
            <w:right w:val="none" w:sz="0" w:space="0" w:color="auto"/>
          </w:divBdr>
        </w:div>
      </w:divsChild>
    </w:div>
    <w:div w:id="1684546319">
      <w:bodyDiv w:val="1"/>
      <w:marLeft w:val="0"/>
      <w:marRight w:val="0"/>
      <w:marTop w:val="0"/>
      <w:marBottom w:val="0"/>
      <w:divBdr>
        <w:top w:val="none" w:sz="0" w:space="0" w:color="auto"/>
        <w:left w:val="none" w:sz="0" w:space="0" w:color="auto"/>
        <w:bottom w:val="none" w:sz="0" w:space="0" w:color="auto"/>
        <w:right w:val="none" w:sz="0" w:space="0" w:color="auto"/>
      </w:divBdr>
    </w:div>
    <w:div w:id="1796753572">
      <w:bodyDiv w:val="1"/>
      <w:marLeft w:val="0"/>
      <w:marRight w:val="0"/>
      <w:marTop w:val="0"/>
      <w:marBottom w:val="0"/>
      <w:divBdr>
        <w:top w:val="none" w:sz="0" w:space="0" w:color="auto"/>
        <w:left w:val="none" w:sz="0" w:space="0" w:color="auto"/>
        <w:bottom w:val="none" w:sz="0" w:space="0" w:color="auto"/>
        <w:right w:val="none" w:sz="0" w:space="0" w:color="auto"/>
      </w:divBdr>
    </w:div>
    <w:div w:id="1844739178">
      <w:bodyDiv w:val="1"/>
      <w:marLeft w:val="0"/>
      <w:marRight w:val="0"/>
      <w:marTop w:val="0"/>
      <w:marBottom w:val="0"/>
      <w:divBdr>
        <w:top w:val="none" w:sz="0" w:space="0" w:color="auto"/>
        <w:left w:val="none" w:sz="0" w:space="0" w:color="auto"/>
        <w:bottom w:val="none" w:sz="0" w:space="0" w:color="auto"/>
        <w:right w:val="none" w:sz="0" w:space="0" w:color="auto"/>
      </w:divBdr>
    </w:div>
    <w:div w:id="1857579237">
      <w:bodyDiv w:val="1"/>
      <w:marLeft w:val="0"/>
      <w:marRight w:val="0"/>
      <w:marTop w:val="0"/>
      <w:marBottom w:val="0"/>
      <w:divBdr>
        <w:top w:val="none" w:sz="0" w:space="0" w:color="auto"/>
        <w:left w:val="none" w:sz="0" w:space="0" w:color="auto"/>
        <w:bottom w:val="none" w:sz="0" w:space="0" w:color="auto"/>
        <w:right w:val="none" w:sz="0" w:space="0" w:color="auto"/>
      </w:divBdr>
    </w:div>
    <w:div w:id="1867674639">
      <w:bodyDiv w:val="1"/>
      <w:marLeft w:val="0"/>
      <w:marRight w:val="0"/>
      <w:marTop w:val="0"/>
      <w:marBottom w:val="0"/>
      <w:divBdr>
        <w:top w:val="none" w:sz="0" w:space="0" w:color="auto"/>
        <w:left w:val="none" w:sz="0" w:space="0" w:color="auto"/>
        <w:bottom w:val="none" w:sz="0" w:space="0" w:color="auto"/>
        <w:right w:val="none" w:sz="0" w:space="0" w:color="auto"/>
      </w:divBdr>
    </w:div>
    <w:div w:id="1875733921">
      <w:bodyDiv w:val="1"/>
      <w:marLeft w:val="0"/>
      <w:marRight w:val="0"/>
      <w:marTop w:val="0"/>
      <w:marBottom w:val="0"/>
      <w:divBdr>
        <w:top w:val="none" w:sz="0" w:space="0" w:color="auto"/>
        <w:left w:val="none" w:sz="0" w:space="0" w:color="auto"/>
        <w:bottom w:val="none" w:sz="0" w:space="0" w:color="auto"/>
        <w:right w:val="none" w:sz="0" w:space="0" w:color="auto"/>
      </w:divBdr>
    </w:div>
    <w:div w:id="1880972424">
      <w:bodyDiv w:val="1"/>
      <w:marLeft w:val="0"/>
      <w:marRight w:val="0"/>
      <w:marTop w:val="0"/>
      <w:marBottom w:val="0"/>
      <w:divBdr>
        <w:top w:val="none" w:sz="0" w:space="0" w:color="auto"/>
        <w:left w:val="none" w:sz="0" w:space="0" w:color="auto"/>
        <w:bottom w:val="none" w:sz="0" w:space="0" w:color="auto"/>
        <w:right w:val="none" w:sz="0" w:space="0" w:color="auto"/>
      </w:divBdr>
    </w:div>
    <w:div w:id="1890921182">
      <w:bodyDiv w:val="1"/>
      <w:marLeft w:val="0"/>
      <w:marRight w:val="0"/>
      <w:marTop w:val="0"/>
      <w:marBottom w:val="0"/>
      <w:divBdr>
        <w:top w:val="none" w:sz="0" w:space="0" w:color="auto"/>
        <w:left w:val="none" w:sz="0" w:space="0" w:color="auto"/>
        <w:bottom w:val="none" w:sz="0" w:space="0" w:color="auto"/>
        <w:right w:val="none" w:sz="0" w:space="0" w:color="auto"/>
      </w:divBdr>
    </w:div>
    <w:div w:id="1894609179">
      <w:bodyDiv w:val="1"/>
      <w:marLeft w:val="0"/>
      <w:marRight w:val="0"/>
      <w:marTop w:val="0"/>
      <w:marBottom w:val="0"/>
      <w:divBdr>
        <w:top w:val="none" w:sz="0" w:space="0" w:color="auto"/>
        <w:left w:val="none" w:sz="0" w:space="0" w:color="auto"/>
        <w:bottom w:val="none" w:sz="0" w:space="0" w:color="auto"/>
        <w:right w:val="none" w:sz="0" w:space="0" w:color="auto"/>
      </w:divBdr>
    </w:div>
    <w:div w:id="1907564281">
      <w:bodyDiv w:val="1"/>
      <w:marLeft w:val="0"/>
      <w:marRight w:val="0"/>
      <w:marTop w:val="0"/>
      <w:marBottom w:val="0"/>
      <w:divBdr>
        <w:top w:val="none" w:sz="0" w:space="0" w:color="auto"/>
        <w:left w:val="none" w:sz="0" w:space="0" w:color="auto"/>
        <w:bottom w:val="none" w:sz="0" w:space="0" w:color="auto"/>
        <w:right w:val="none" w:sz="0" w:space="0" w:color="auto"/>
      </w:divBdr>
    </w:div>
    <w:div w:id="1943103592">
      <w:bodyDiv w:val="1"/>
      <w:marLeft w:val="0"/>
      <w:marRight w:val="0"/>
      <w:marTop w:val="0"/>
      <w:marBottom w:val="0"/>
      <w:divBdr>
        <w:top w:val="none" w:sz="0" w:space="0" w:color="auto"/>
        <w:left w:val="none" w:sz="0" w:space="0" w:color="auto"/>
        <w:bottom w:val="none" w:sz="0" w:space="0" w:color="auto"/>
        <w:right w:val="none" w:sz="0" w:space="0" w:color="auto"/>
      </w:divBdr>
    </w:div>
    <w:div w:id="1959024556">
      <w:bodyDiv w:val="1"/>
      <w:marLeft w:val="0"/>
      <w:marRight w:val="0"/>
      <w:marTop w:val="0"/>
      <w:marBottom w:val="0"/>
      <w:divBdr>
        <w:top w:val="none" w:sz="0" w:space="0" w:color="auto"/>
        <w:left w:val="none" w:sz="0" w:space="0" w:color="auto"/>
        <w:bottom w:val="none" w:sz="0" w:space="0" w:color="auto"/>
        <w:right w:val="none" w:sz="0" w:space="0" w:color="auto"/>
      </w:divBdr>
    </w:div>
    <w:div w:id="1982005632">
      <w:bodyDiv w:val="1"/>
      <w:marLeft w:val="0"/>
      <w:marRight w:val="0"/>
      <w:marTop w:val="0"/>
      <w:marBottom w:val="0"/>
      <w:divBdr>
        <w:top w:val="none" w:sz="0" w:space="0" w:color="auto"/>
        <w:left w:val="none" w:sz="0" w:space="0" w:color="auto"/>
        <w:bottom w:val="none" w:sz="0" w:space="0" w:color="auto"/>
        <w:right w:val="none" w:sz="0" w:space="0" w:color="auto"/>
      </w:divBdr>
    </w:div>
    <w:div w:id="1991709753">
      <w:bodyDiv w:val="1"/>
      <w:marLeft w:val="0"/>
      <w:marRight w:val="0"/>
      <w:marTop w:val="0"/>
      <w:marBottom w:val="0"/>
      <w:divBdr>
        <w:top w:val="none" w:sz="0" w:space="0" w:color="auto"/>
        <w:left w:val="none" w:sz="0" w:space="0" w:color="auto"/>
        <w:bottom w:val="none" w:sz="0" w:space="0" w:color="auto"/>
        <w:right w:val="none" w:sz="0" w:space="0" w:color="auto"/>
      </w:divBdr>
    </w:div>
    <w:div w:id="1995259329">
      <w:bodyDiv w:val="1"/>
      <w:marLeft w:val="0"/>
      <w:marRight w:val="0"/>
      <w:marTop w:val="0"/>
      <w:marBottom w:val="0"/>
      <w:divBdr>
        <w:top w:val="none" w:sz="0" w:space="0" w:color="auto"/>
        <w:left w:val="none" w:sz="0" w:space="0" w:color="auto"/>
        <w:bottom w:val="none" w:sz="0" w:space="0" w:color="auto"/>
        <w:right w:val="none" w:sz="0" w:space="0" w:color="auto"/>
      </w:divBdr>
    </w:div>
    <w:div w:id="1996176766">
      <w:bodyDiv w:val="1"/>
      <w:marLeft w:val="0"/>
      <w:marRight w:val="0"/>
      <w:marTop w:val="0"/>
      <w:marBottom w:val="0"/>
      <w:divBdr>
        <w:top w:val="none" w:sz="0" w:space="0" w:color="auto"/>
        <w:left w:val="none" w:sz="0" w:space="0" w:color="auto"/>
        <w:bottom w:val="none" w:sz="0" w:space="0" w:color="auto"/>
        <w:right w:val="none" w:sz="0" w:space="0" w:color="auto"/>
      </w:divBdr>
    </w:div>
    <w:div w:id="2002200976">
      <w:bodyDiv w:val="1"/>
      <w:marLeft w:val="0"/>
      <w:marRight w:val="0"/>
      <w:marTop w:val="0"/>
      <w:marBottom w:val="0"/>
      <w:divBdr>
        <w:top w:val="none" w:sz="0" w:space="0" w:color="auto"/>
        <w:left w:val="none" w:sz="0" w:space="0" w:color="auto"/>
        <w:bottom w:val="none" w:sz="0" w:space="0" w:color="auto"/>
        <w:right w:val="none" w:sz="0" w:space="0" w:color="auto"/>
      </w:divBdr>
    </w:div>
    <w:div w:id="2018462594">
      <w:bodyDiv w:val="1"/>
      <w:marLeft w:val="0"/>
      <w:marRight w:val="0"/>
      <w:marTop w:val="0"/>
      <w:marBottom w:val="0"/>
      <w:divBdr>
        <w:top w:val="none" w:sz="0" w:space="0" w:color="auto"/>
        <w:left w:val="none" w:sz="0" w:space="0" w:color="auto"/>
        <w:bottom w:val="none" w:sz="0" w:space="0" w:color="auto"/>
        <w:right w:val="none" w:sz="0" w:space="0" w:color="auto"/>
      </w:divBdr>
    </w:div>
    <w:div w:id="2043626677">
      <w:bodyDiv w:val="1"/>
      <w:marLeft w:val="0"/>
      <w:marRight w:val="0"/>
      <w:marTop w:val="0"/>
      <w:marBottom w:val="0"/>
      <w:divBdr>
        <w:top w:val="none" w:sz="0" w:space="0" w:color="auto"/>
        <w:left w:val="none" w:sz="0" w:space="0" w:color="auto"/>
        <w:bottom w:val="none" w:sz="0" w:space="0" w:color="auto"/>
        <w:right w:val="none" w:sz="0" w:space="0" w:color="auto"/>
      </w:divBdr>
      <w:divsChild>
        <w:div w:id="859513208">
          <w:marLeft w:val="0"/>
          <w:marRight w:val="0"/>
          <w:marTop w:val="0"/>
          <w:marBottom w:val="0"/>
          <w:divBdr>
            <w:top w:val="none" w:sz="0" w:space="0" w:color="auto"/>
            <w:left w:val="none" w:sz="0" w:space="0" w:color="auto"/>
            <w:bottom w:val="none" w:sz="0" w:space="0" w:color="auto"/>
            <w:right w:val="none" w:sz="0" w:space="0" w:color="auto"/>
          </w:divBdr>
          <w:divsChild>
            <w:div w:id="702943228">
              <w:marLeft w:val="0"/>
              <w:marRight w:val="0"/>
              <w:marTop w:val="0"/>
              <w:marBottom w:val="0"/>
              <w:divBdr>
                <w:top w:val="none" w:sz="0" w:space="0" w:color="auto"/>
                <w:left w:val="none" w:sz="0" w:space="0" w:color="auto"/>
                <w:bottom w:val="none" w:sz="0" w:space="0" w:color="auto"/>
                <w:right w:val="none" w:sz="0" w:space="0" w:color="auto"/>
              </w:divBdr>
              <w:divsChild>
                <w:div w:id="13734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13760">
      <w:bodyDiv w:val="1"/>
      <w:marLeft w:val="0"/>
      <w:marRight w:val="0"/>
      <w:marTop w:val="0"/>
      <w:marBottom w:val="0"/>
      <w:divBdr>
        <w:top w:val="none" w:sz="0" w:space="0" w:color="auto"/>
        <w:left w:val="none" w:sz="0" w:space="0" w:color="auto"/>
        <w:bottom w:val="none" w:sz="0" w:space="0" w:color="auto"/>
        <w:right w:val="none" w:sz="0" w:space="0" w:color="auto"/>
      </w:divBdr>
      <w:divsChild>
        <w:div w:id="1843088456">
          <w:marLeft w:val="0"/>
          <w:marRight w:val="0"/>
          <w:marTop w:val="0"/>
          <w:marBottom w:val="0"/>
          <w:divBdr>
            <w:top w:val="none" w:sz="0" w:space="0" w:color="auto"/>
            <w:left w:val="none" w:sz="0" w:space="0" w:color="auto"/>
            <w:bottom w:val="none" w:sz="0" w:space="0" w:color="auto"/>
            <w:right w:val="none" w:sz="0" w:space="0" w:color="auto"/>
          </w:divBdr>
          <w:divsChild>
            <w:div w:id="2042780231">
              <w:marLeft w:val="0"/>
              <w:marRight w:val="0"/>
              <w:marTop w:val="0"/>
              <w:marBottom w:val="0"/>
              <w:divBdr>
                <w:top w:val="none" w:sz="0" w:space="0" w:color="auto"/>
                <w:left w:val="none" w:sz="0" w:space="0" w:color="auto"/>
                <w:bottom w:val="none" w:sz="0" w:space="0" w:color="auto"/>
                <w:right w:val="none" w:sz="0" w:space="0" w:color="auto"/>
              </w:divBdr>
              <w:divsChild>
                <w:div w:id="1260672696">
                  <w:marLeft w:val="0"/>
                  <w:marRight w:val="0"/>
                  <w:marTop w:val="0"/>
                  <w:marBottom w:val="0"/>
                  <w:divBdr>
                    <w:top w:val="none" w:sz="0" w:space="0" w:color="auto"/>
                    <w:left w:val="none" w:sz="0" w:space="0" w:color="auto"/>
                    <w:bottom w:val="none" w:sz="0" w:space="0" w:color="auto"/>
                    <w:right w:val="none" w:sz="0" w:space="0" w:color="auto"/>
                  </w:divBdr>
                  <w:divsChild>
                    <w:div w:id="9921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41534">
      <w:bodyDiv w:val="1"/>
      <w:marLeft w:val="0"/>
      <w:marRight w:val="0"/>
      <w:marTop w:val="0"/>
      <w:marBottom w:val="0"/>
      <w:divBdr>
        <w:top w:val="none" w:sz="0" w:space="0" w:color="auto"/>
        <w:left w:val="none" w:sz="0" w:space="0" w:color="auto"/>
        <w:bottom w:val="none" w:sz="0" w:space="0" w:color="auto"/>
        <w:right w:val="none" w:sz="0" w:space="0" w:color="auto"/>
      </w:divBdr>
    </w:div>
    <w:div w:id="2085060385">
      <w:bodyDiv w:val="1"/>
      <w:marLeft w:val="0"/>
      <w:marRight w:val="0"/>
      <w:marTop w:val="0"/>
      <w:marBottom w:val="0"/>
      <w:divBdr>
        <w:top w:val="none" w:sz="0" w:space="0" w:color="auto"/>
        <w:left w:val="none" w:sz="0" w:space="0" w:color="auto"/>
        <w:bottom w:val="none" w:sz="0" w:space="0" w:color="auto"/>
        <w:right w:val="none" w:sz="0" w:space="0" w:color="auto"/>
      </w:divBdr>
    </w:div>
    <w:div w:id="2103213000">
      <w:bodyDiv w:val="1"/>
      <w:marLeft w:val="0"/>
      <w:marRight w:val="0"/>
      <w:marTop w:val="0"/>
      <w:marBottom w:val="0"/>
      <w:divBdr>
        <w:top w:val="none" w:sz="0" w:space="0" w:color="auto"/>
        <w:left w:val="none" w:sz="0" w:space="0" w:color="auto"/>
        <w:bottom w:val="none" w:sz="0" w:space="0" w:color="auto"/>
        <w:right w:val="none" w:sz="0" w:space="0" w:color="auto"/>
      </w:divBdr>
    </w:div>
    <w:div w:id="2104835186">
      <w:bodyDiv w:val="1"/>
      <w:marLeft w:val="0"/>
      <w:marRight w:val="0"/>
      <w:marTop w:val="0"/>
      <w:marBottom w:val="0"/>
      <w:divBdr>
        <w:top w:val="none" w:sz="0" w:space="0" w:color="auto"/>
        <w:left w:val="none" w:sz="0" w:space="0" w:color="auto"/>
        <w:bottom w:val="none" w:sz="0" w:space="0" w:color="auto"/>
        <w:right w:val="none" w:sz="0" w:space="0" w:color="auto"/>
      </w:divBdr>
    </w:div>
    <w:div w:id="2105106783">
      <w:bodyDiv w:val="1"/>
      <w:marLeft w:val="0"/>
      <w:marRight w:val="0"/>
      <w:marTop w:val="0"/>
      <w:marBottom w:val="0"/>
      <w:divBdr>
        <w:top w:val="none" w:sz="0" w:space="0" w:color="auto"/>
        <w:left w:val="none" w:sz="0" w:space="0" w:color="auto"/>
        <w:bottom w:val="none" w:sz="0" w:space="0" w:color="auto"/>
        <w:right w:val="none" w:sz="0" w:space="0" w:color="auto"/>
      </w:divBdr>
    </w:div>
    <w:div w:id="2134056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boffo@uva.nl" TargetMode="External"/><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image" Target="media/image3.emf"/><Relationship Id="rId23" Type="http://schemas.openxmlformats.org/officeDocument/2006/relationships/image" Target="media/image4.png"/><Relationship Id="rId24" Type="http://schemas.openxmlformats.org/officeDocument/2006/relationships/image" Target="media/image5.emf"/><Relationship Id="rId25" Type="http://schemas.openxmlformats.org/officeDocument/2006/relationships/image" Target="media/image6.png"/><Relationship Id="rId26" Type="http://schemas.openxmlformats.org/officeDocument/2006/relationships/image" Target="media/image7.emf"/><Relationship Id="rId27" Type="http://schemas.openxmlformats.org/officeDocument/2006/relationships/image" Target="media/image8.png"/><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commentsExtended" Target="commentsExtended.xml"/><Relationship Id="rId31" Type="http://schemas.microsoft.com/office/2011/relationships/people" Target="people.xml"/><Relationship Id="rId32" Type="http://schemas.microsoft.com/office/2016/09/relationships/commentsIds" Target="commentsIds.xml"/><Relationship Id="rId10" Type="http://schemas.openxmlformats.org/officeDocument/2006/relationships/hyperlink" Target="mailto:r.w.wiers@gmail.com" TargetMode="External"/><Relationship Id="rId11" Type="http://schemas.openxmlformats.org/officeDocument/2006/relationships/hyperlink" Target="https://doi.org/10.1371/journal.pone.0162226" TargetMode="External"/><Relationship Id="rId12" Type="http://schemas.openxmlformats.org/officeDocument/2006/relationships/hyperlink" Target="https://doi.org/10.3389/fpsyg.2017.00908" TargetMode="External"/><Relationship Id="rId13" Type="http://schemas.openxmlformats.org/officeDocument/2006/relationships/hyperlink" Target="https://doi.org/10.3758/s13423-016-1221-4" TargetMode="External"/><Relationship Id="rId14" Type="http://schemas.openxmlformats.org/officeDocument/2006/relationships/hyperlink" Target="https://doi.org/10.1098/rsos.160426" TargetMode="External"/><Relationship Id="rId15" Type="http://schemas.openxmlformats.org/officeDocument/2006/relationships/hyperlink" Target="https://www.R-project.org/" TargetMode="External"/><Relationship Id="rId16" Type="http://schemas.openxmlformats.org/officeDocument/2006/relationships/hyperlink" Target="http://mc-stan.org/" TargetMode="External"/><Relationship Id="rId17" Type="http://schemas.openxmlformats.org/officeDocument/2006/relationships/hyperlink" Target="https://doi.org/10.3758/s13423-017-1343-3"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A7A65-0359-8041-8A60-1F136CBAC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18416</Words>
  <Characters>104976</Characters>
  <Application>Microsoft Macintosh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Marilisa Boffo</dc:creator>
  <cp:keywords/>
  <dc:description/>
  <cp:lastModifiedBy>maarten marsman</cp:lastModifiedBy>
  <cp:revision>2</cp:revision>
  <cp:lastPrinted>2018-01-19T18:55:00Z</cp:lastPrinted>
  <dcterms:created xsi:type="dcterms:W3CDTF">2018-08-13T11:43:00Z</dcterms:created>
  <dcterms:modified xsi:type="dcterms:W3CDTF">2018-08-13T11:43:00Z</dcterms:modified>
</cp:coreProperties>
</file>